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336" w:rsidRPr="00FC3E3B" w:rsidRDefault="00DA7336" w:rsidP="00380DEE">
      <w:pPr>
        <w:shd w:val="clear" w:color="auto" w:fill="FFFFFF"/>
        <w:spacing w:before="150" w:after="150" w:line="312" w:lineRule="atLeast"/>
        <w:jc w:val="center"/>
        <w:textAlignment w:val="baseline"/>
        <w:rPr>
          <w:rFonts w:ascii="Arial" w:hAnsi="Arial" w:cs="Arial"/>
          <w:b/>
          <w:bCs/>
          <w:szCs w:val="28"/>
        </w:rPr>
      </w:pPr>
      <w:r>
        <w:rPr>
          <w:rFonts w:ascii="Arial" w:hAnsi="Arial" w:cs="Arial"/>
          <w:b/>
          <w:bCs/>
          <w:szCs w:val="28"/>
        </w:rPr>
        <w:t>MỘT SỐ PHƯƠNG PHÁP PHÂN BỔ CHI PHÍ BỘ PHẬN PHỤC VỤ TRONG KẾ TOÁN QUẢN TRỊ</w:t>
      </w:r>
    </w:p>
    <w:p w:rsidR="00DA7336" w:rsidRPr="00FC3E3B" w:rsidRDefault="00DA7336" w:rsidP="00EA04F9">
      <w:pPr>
        <w:shd w:val="clear" w:color="auto" w:fill="FFFFFF"/>
        <w:spacing w:before="150" w:after="150" w:line="312" w:lineRule="atLeast"/>
        <w:jc w:val="right"/>
        <w:textAlignment w:val="baseline"/>
        <w:rPr>
          <w:rFonts w:ascii="Arial" w:hAnsi="Arial" w:cs="Arial"/>
          <w:b/>
          <w:bCs/>
          <w:sz w:val="24"/>
          <w:szCs w:val="24"/>
        </w:rPr>
      </w:pPr>
      <w:r w:rsidRPr="00FC3E3B">
        <w:rPr>
          <w:rFonts w:ascii="Arial" w:hAnsi="Arial" w:cs="Arial"/>
          <w:b/>
          <w:bCs/>
          <w:sz w:val="24"/>
          <w:szCs w:val="24"/>
        </w:rPr>
        <w:t>Th.S Lê Thị Huyền Trâm</w:t>
      </w:r>
    </w:p>
    <w:p w:rsidR="00DA7336" w:rsidRPr="00FC3E3B" w:rsidRDefault="00DA7336" w:rsidP="00304FB7">
      <w:pPr>
        <w:shd w:val="clear" w:color="auto" w:fill="FFFFFF"/>
        <w:spacing w:before="150" w:after="150" w:line="312" w:lineRule="atLeast"/>
        <w:jc w:val="both"/>
        <w:textAlignment w:val="baseline"/>
        <w:rPr>
          <w:rFonts w:ascii="Arial" w:hAnsi="Arial" w:cs="Arial"/>
          <w:b/>
          <w:bCs/>
          <w:sz w:val="48"/>
          <w:szCs w:val="48"/>
        </w:rPr>
      </w:pPr>
      <w:r w:rsidRPr="00FC3E3B">
        <w:rPr>
          <w:rFonts w:ascii="Arial" w:hAnsi="Arial" w:cs="Arial"/>
          <w:b/>
          <w:bCs/>
          <w:sz w:val="48"/>
          <w:szCs w:val="48"/>
        </w:rPr>
        <w:t xml:space="preserve"> </w:t>
      </w:r>
    </w:p>
    <w:p w:rsidR="00DA7336" w:rsidRPr="00820C62" w:rsidRDefault="00DA7336" w:rsidP="00820C62">
      <w:pPr>
        <w:spacing w:before="120" w:after="120" w:line="288" w:lineRule="auto"/>
        <w:ind w:firstLine="720"/>
        <w:jc w:val="both"/>
        <w:rPr>
          <w:rFonts w:ascii="Arial" w:hAnsi="Arial" w:cs="Arial"/>
          <w:i/>
          <w:sz w:val="24"/>
          <w:szCs w:val="24"/>
        </w:rPr>
      </w:pPr>
      <w:r w:rsidRPr="00820C62">
        <w:rPr>
          <w:rFonts w:ascii="Arial" w:hAnsi="Arial" w:cs="Arial"/>
          <w:i/>
          <w:sz w:val="24"/>
          <w:szCs w:val="24"/>
        </w:rPr>
        <w:t xml:space="preserve">Hiện nay phần nhiều các doanh nghiệp đều tổ chức các bộ phận dịch vụ nhằm cung cấp các dịch vụ cho nhu cầu sản xuất kinh doanh. Những bộ phận này hoạt động sẽ phát sinh chi phí, như vậy khoản chi phí này sẽ được phân bổ cho các bộ phận nhận dịch vụ. </w:t>
      </w:r>
      <w:r>
        <w:rPr>
          <w:rFonts w:ascii="Arial" w:hAnsi="Arial" w:cs="Arial"/>
          <w:i/>
          <w:sz w:val="24"/>
          <w:szCs w:val="24"/>
        </w:rPr>
        <w:t>Bài viết này đề cập đến một số phương pháp phân bổ chi phí bộ phận phục vụ trong kế toán quản trị nhằm giúp doanh nghiệp có thể lựa chọn phương pháp phân bổ phù hợp</w:t>
      </w:r>
    </w:p>
    <w:p w:rsidR="00DA7336" w:rsidRDefault="00DA7336" w:rsidP="00853B0E">
      <w:pPr>
        <w:shd w:val="clear" w:color="auto" w:fill="FFFFFF"/>
        <w:spacing w:after="0" w:line="288" w:lineRule="atLeast"/>
        <w:jc w:val="both"/>
        <w:textAlignment w:val="baseline"/>
        <w:rPr>
          <w:rFonts w:ascii="Arial" w:hAnsi="Arial" w:cs="Arial"/>
          <w:b/>
          <w:bCs/>
          <w:i/>
          <w:sz w:val="24"/>
          <w:szCs w:val="24"/>
        </w:rPr>
      </w:pPr>
    </w:p>
    <w:p w:rsidR="00DA7336" w:rsidRPr="00FC3E3B" w:rsidRDefault="00DA7336" w:rsidP="00820C62">
      <w:pPr>
        <w:shd w:val="clear" w:color="auto" w:fill="FFFFFF"/>
        <w:spacing w:after="0" w:line="288" w:lineRule="atLeast"/>
        <w:jc w:val="both"/>
        <w:textAlignment w:val="baseline"/>
        <w:rPr>
          <w:rFonts w:ascii="Arial" w:hAnsi="Arial" w:cs="Arial"/>
          <w:i/>
          <w:sz w:val="24"/>
          <w:szCs w:val="24"/>
        </w:rPr>
      </w:pPr>
      <w:r w:rsidRPr="00FC3E3B">
        <w:rPr>
          <w:rFonts w:ascii="Arial" w:hAnsi="Arial" w:cs="Arial"/>
          <w:b/>
          <w:bCs/>
          <w:i/>
          <w:sz w:val="24"/>
          <w:szCs w:val="24"/>
        </w:rPr>
        <w:t>Từ khóa: </w:t>
      </w:r>
      <w:hyperlink r:id="rId7" w:history="1">
        <w:r w:rsidRPr="00820C62">
          <w:rPr>
            <w:rFonts w:ascii="Arial" w:hAnsi="Arial" w:cs="Arial"/>
            <w:i/>
            <w:sz w:val="24"/>
            <w:szCs w:val="24"/>
          </w:rPr>
          <w:t>Kế Toán Quản Trị</w:t>
        </w:r>
      </w:hyperlink>
      <w:r w:rsidRPr="00FC3E3B">
        <w:rPr>
          <w:rFonts w:ascii="Arial" w:hAnsi="Arial" w:cs="Arial"/>
          <w:i/>
          <w:sz w:val="24"/>
          <w:szCs w:val="24"/>
        </w:rPr>
        <w:t> </w:t>
      </w:r>
      <w:r w:rsidRPr="009C0759">
        <w:rPr>
          <w:rFonts w:ascii="Arial" w:hAnsi="Arial" w:cs="Arial"/>
          <w:i/>
          <w:sz w:val="24"/>
          <w:szCs w:val="24"/>
        </w:rPr>
        <w:t>, </w:t>
      </w:r>
      <w:r w:rsidRPr="00820C62">
        <w:rPr>
          <w:rFonts w:ascii="Arial" w:hAnsi="Arial" w:cs="Arial"/>
          <w:i/>
          <w:sz w:val="24"/>
          <w:szCs w:val="24"/>
        </w:rPr>
        <w:t>phân bổ</w:t>
      </w:r>
      <w:r w:rsidRPr="00FC3E3B">
        <w:rPr>
          <w:rFonts w:ascii="Arial" w:hAnsi="Arial" w:cs="Arial"/>
          <w:i/>
          <w:sz w:val="24"/>
          <w:szCs w:val="24"/>
        </w:rPr>
        <w:t>, </w:t>
      </w:r>
      <w:hyperlink r:id="rId8" w:history="1">
        <w:r w:rsidRPr="00820C62">
          <w:rPr>
            <w:rFonts w:ascii="Arial" w:hAnsi="Arial" w:cs="Arial"/>
            <w:i/>
            <w:sz w:val="24"/>
            <w:szCs w:val="24"/>
          </w:rPr>
          <w:t>bộ</w:t>
        </w:r>
      </w:hyperlink>
      <w:r w:rsidRPr="00820C62">
        <w:rPr>
          <w:rFonts w:ascii="Arial" w:hAnsi="Arial" w:cs="Arial"/>
          <w:i/>
          <w:sz w:val="24"/>
          <w:szCs w:val="24"/>
        </w:rPr>
        <w:t xml:space="preserve"> phận phục vụ</w:t>
      </w:r>
      <w:r w:rsidRPr="00FC3E3B">
        <w:rPr>
          <w:rFonts w:ascii="Arial" w:hAnsi="Arial" w:cs="Arial"/>
          <w:i/>
          <w:sz w:val="24"/>
          <w:szCs w:val="24"/>
        </w:rPr>
        <w:t> , </w:t>
      </w:r>
      <w:hyperlink r:id="rId9" w:history="1">
        <w:r w:rsidRPr="00820C62">
          <w:rPr>
            <w:rFonts w:ascii="Arial" w:hAnsi="Arial" w:cs="Arial"/>
            <w:i/>
            <w:sz w:val="24"/>
            <w:szCs w:val="24"/>
          </w:rPr>
          <w:t>phương</w:t>
        </w:r>
      </w:hyperlink>
      <w:r w:rsidRPr="00820C62">
        <w:rPr>
          <w:rFonts w:ascii="Arial" w:hAnsi="Arial" w:cs="Arial"/>
          <w:i/>
          <w:sz w:val="24"/>
          <w:szCs w:val="24"/>
        </w:rPr>
        <w:t xml:space="preserve"> pháp</w:t>
      </w:r>
    </w:p>
    <w:p w:rsidR="00DA7336" w:rsidRDefault="00DA7336" w:rsidP="00911F09">
      <w:pPr>
        <w:spacing w:before="120" w:after="120" w:line="288" w:lineRule="auto"/>
        <w:jc w:val="both"/>
        <w:rPr>
          <w:rFonts w:ascii="Arial" w:hAnsi="Arial" w:cs="Arial"/>
          <w:bCs/>
          <w:sz w:val="24"/>
          <w:szCs w:val="24"/>
        </w:rPr>
      </w:pPr>
    </w:p>
    <w:p w:rsidR="00DA7336" w:rsidRPr="00911F09" w:rsidRDefault="00DA7336" w:rsidP="00911F09">
      <w:pPr>
        <w:spacing w:before="120" w:after="120" w:line="288" w:lineRule="auto"/>
        <w:ind w:firstLine="720"/>
        <w:jc w:val="both"/>
        <w:rPr>
          <w:rFonts w:ascii="Arial" w:hAnsi="Arial" w:cs="Arial"/>
          <w:bCs/>
          <w:sz w:val="24"/>
          <w:szCs w:val="24"/>
        </w:rPr>
      </w:pPr>
      <w:r w:rsidRPr="00911F09">
        <w:rPr>
          <w:rFonts w:ascii="Arial" w:hAnsi="Arial" w:cs="Arial"/>
          <w:bCs/>
          <w:sz w:val="24"/>
          <w:szCs w:val="24"/>
        </w:rPr>
        <w:t xml:space="preserve">Trong thực tế tại các doanh nghiệp, các bộ phận có thể chia thành 2 loại: </w:t>
      </w:r>
    </w:p>
    <w:p w:rsidR="00DA7336" w:rsidRPr="00911F09" w:rsidRDefault="00DA7336" w:rsidP="00911F09">
      <w:pPr>
        <w:spacing w:before="120" w:after="120" w:line="288" w:lineRule="auto"/>
        <w:ind w:firstLine="720"/>
        <w:jc w:val="both"/>
        <w:rPr>
          <w:rFonts w:ascii="Arial" w:hAnsi="Arial" w:cs="Arial"/>
          <w:bCs/>
          <w:sz w:val="24"/>
          <w:szCs w:val="24"/>
        </w:rPr>
      </w:pPr>
      <w:r w:rsidRPr="00911F09">
        <w:rPr>
          <w:rFonts w:ascii="Arial" w:hAnsi="Arial" w:cs="Arial"/>
          <w:bCs/>
          <w:sz w:val="24"/>
          <w:szCs w:val="24"/>
        </w:rPr>
        <w:t>- Bộ phận chức năng: Thực hiện các hoạt động sản xuất kinh doanh chủ yếu của doanh nghiệp.</w:t>
      </w:r>
    </w:p>
    <w:p w:rsidR="00DA7336" w:rsidRPr="00911F09" w:rsidRDefault="00DA7336" w:rsidP="00911F09">
      <w:pPr>
        <w:spacing w:before="120" w:after="120" w:line="288" w:lineRule="auto"/>
        <w:ind w:firstLine="720"/>
        <w:jc w:val="both"/>
        <w:rPr>
          <w:rFonts w:ascii="Arial" w:hAnsi="Arial" w:cs="Arial"/>
          <w:bCs/>
          <w:sz w:val="24"/>
          <w:szCs w:val="24"/>
        </w:rPr>
      </w:pPr>
      <w:r w:rsidRPr="00911F09">
        <w:rPr>
          <w:rFonts w:ascii="Arial" w:hAnsi="Arial" w:cs="Arial"/>
          <w:bCs/>
          <w:sz w:val="24"/>
          <w:szCs w:val="24"/>
        </w:rPr>
        <w:t xml:space="preserve">- Bộ phận phục vụ: Thực hiện các hoạt động sản xuất nhằm cung cấp sản phẩm, dịch vụ để phục vụ, hỗ trợ cho các bộ phận chức năng hoặc cho các bộ phận phục vụ khác. </w:t>
      </w:r>
    </w:p>
    <w:p w:rsidR="00DA7336" w:rsidRPr="00911F09" w:rsidRDefault="00DA7336" w:rsidP="00911F09">
      <w:pPr>
        <w:spacing w:before="120" w:after="120" w:line="288" w:lineRule="auto"/>
        <w:jc w:val="both"/>
        <w:rPr>
          <w:rFonts w:ascii="Arial" w:hAnsi="Arial" w:cs="Arial"/>
          <w:bCs/>
          <w:sz w:val="24"/>
          <w:szCs w:val="24"/>
        </w:rPr>
      </w:pPr>
      <w:r w:rsidRPr="00911F09">
        <w:rPr>
          <w:rFonts w:ascii="Arial" w:hAnsi="Arial" w:cs="Arial"/>
          <w:bCs/>
          <w:sz w:val="24"/>
          <w:szCs w:val="24"/>
        </w:rPr>
        <w:t>Để thực hiện phân bổ chi phí bộ phận phục vụ ta phải căn cứ vào tiêu thức phân bổ và thông thường số liệu phân bổ nên là số liệu kế hoạch. Hiện có 3 phương pháp để thực hiện việc phân bổ:</w:t>
      </w:r>
    </w:p>
    <w:p w:rsidR="00DA7336" w:rsidRPr="009408C5" w:rsidRDefault="00DA7336" w:rsidP="009408C5">
      <w:pPr>
        <w:spacing w:before="120" w:after="120" w:line="288" w:lineRule="auto"/>
        <w:ind w:firstLine="720"/>
        <w:jc w:val="both"/>
        <w:rPr>
          <w:rFonts w:ascii="Arial" w:hAnsi="Arial" w:cs="Arial"/>
          <w:b/>
          <w:sz w:val="24"/>
          <w:szCs w:val="24"/>
        </w:rPr>
      </w:pPr>
      <w:r w:rsidRPr="009408C5">
        <w:rPr>
          <w:rFonts w:ascii="Arial" w:hAnsi="Arial" w:cs="Arial"/>
          <w:b/>
          <w:sz w:val="24"/>
          <w:szCs w:val="24"/>
        </w:rPr>
        <w:t>1. Phương pháp đại số</w:t>
      </w:r>
    </w:p>
    <w:p w:rsidR="00DA7336" w:rsidRPr="009408C5" w:rsidRDefault="00DA7336" w:rsidP="009408C5">
      <w:pPr>
        <w:spacing w:before="120" w:after="120" w:line="288" w:lineRule="auto"/>
        <w:ind w:firstLine="720"/>
        <w:jc w:val="both"/>
        <w:rPr>
          <w:rFonts w:ascii="Arial" w:hAnsi="Arial" w:cs="Arial"/>
          <w:bCs/>
          <w:sz w:val="24"/>
          <w:szCs w:val="24"/>
        </w:rPr>
      </w:pPr>
      <w:r w:rsidRPr="009408C5">
        <w:rPr>
          <w:rFonts w:ascii="Arial" w:hAnsi="Arial" w:cs="Arial"/>
          <w:bCs/>
          <w:sz w:val="24"/>
          <w:szCs w:val="24"/>
        </w:rPr>
        <w:t>Phương pháp này được thực hiện chủ yếu thông qua việc lập và giải hệ phương trình để tìm chi phí đơn vị, sau đó xác định phần chi phí phân bổ cho các bộ phận chức năng. Các bước thực hiện như sau:</w:t>
      </w:r>
    </w:p>
    <w:p w:rsidR="00DA7336" w:rsidRPr="009408C5" w:rsidRDefault="00DA7336" w:rsidP="009408C5">
      <w:pPr>
        <w:spacing w:before="120" w:after="120" w:line="288" w:lineRule="auto"/>
        <w:ind w:firstLine="720"/>
        <w:jc w:val="both"/>
        <w:rPr>
          <w:rFonts w:ascii="Arial" w:hAnsi="Arial" w:cs="Arial"/>
          <w:bCs/>
          <w:sz w:val="24"/>
          <w:szCs w:val="24"/>
        </w:rPr>
      </w:pPr>
      <w:r w:rsidRPr="009408C5">
        <w:rPr>
          <w:rFonts w:ascii="Arial" w:hAnsi="Arial" w:cs="Arial"/>
          <w:bCs/>
          <w:sz w:val="24"/>
          <w:szCs w:val="24"/>
        </w:rPr>
        <w:t>Bước 1: Xác định phần giá trị phân bổ cho nhau giữa các bộ phận phục vụ</w:t>
      </w:r>
    </w:p>
    <w:p w:rsidR="00DA7336" w:rsidRPr="009408C5" w:rsidRDefault="00BE6590" w:rsidP="009408C5">
      <w:pPr>
        <w:spacing w:before="120" w:after="120" w:line="288" w:lineRule="auto"/>
        <w:ind w:firstLine="720"/>
        <w:jc w:val="both"/>
        <w:rPr>
          <w:rFonts w:ascii="Arial" w:hAnsi="Arial" w:cs="Arial"/>
          <w:bCs/>
          <w:sz w:val="24"/>
          <w:szCs w:val="24"/>
        </w:rPr>
      </w:pPr>
      <w:r w:rsidRPr="00BE6590">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31.9pt;margin-top:310.1pt;width:139.5pt;height:86.65pt;z-index:251658240">
            <v:textbox style="mso-next-textbox:#_x0000_s1026">
              <w:txbxContent>
                <w:p w:rsidR="00DA7336" w:rsidRPr="00672D7C" w:rsidRDefault="00DA7336" w:rsidP="00C01E49">
                  <w:pPr>
                    <w:rPr>
                      <w:sz w:val="26"/>
                    </w:rPr>
                  </w:pPr>
                </w:p>
                <w:p w:rsidR="00DA7336" w:rsidRPr="00672D7C" w:rsidRDefault="00DA7336" w:rsidP="00C01E49">
                  <w:pPr>
                    <w:rPr>
                      <w:sz w:val="26"/>
                    </w:rPr>
                  </w:pPr>
                </w:p>
              </w:txbxContent>
            </v:textbox>
          </v:shape>
        </w:pict>
      </w:r>
      <w:r w:rsidR="00DA7336" w:rsidRPr="009408C5">
        <w:rPr>
          <w:rFonts w:ascii="Arial" w:hAnsi="Arial" w:cs="Arial"/>
          <w:bCs/>
          <w:sz w:val="24"/>
          <w:szCs w:val="24"/>
        </w:rPr>
        <w:t>Bước này thông qua việc lập và giải hệ phương trình đại số, chi phí đơn vị sản phẩm ở một bộ phận phục vụ thỏa mãn phương trình sau:</w:t>
      </w:r>
    </w:p>
    <w:tbl>
      <w:tblPr>
        <w:tblW w:w="9859" w:type="dxa"/>
        <w:jc w:val="center"/>
        <w:tblLayout w:type="fixed"/>
        <w:tblLook w:val="01E0"/>
      </w:tblPr>
      <w:tblGrid>
        <w:gridCol w:w="1396"/>
        <w:gridCol w:w="429"/>
        <w:gridCol w:w="1502"/>
        <w:gridCol w:w="928"/>
        <w:gridCol w:w="1132"/>
        <w:gridCol w:w="946"/>
        <w:gridCol w:w="1290"/>
        <w:gridCol w:w="946"/>
        <w:gridCol w:w="1290"/>
      </w:tblGrid>
      <w:tr w:rsidR="00DA7336" w:rsidRPr="00C01E49" w:rsidTr="003854AD">
        <w:trPr>
          <w:trHeight w:val="2228"/>
          <w:jc w:val="center"/>
        </w:trPr>
        <w:tc>
          <w:tcPr>
            <w:tcW w:w="1396" w:type="dxa"/>
            <w:vAlign w:val="center"/>
          </w:tcPr>
          <w:p w:rsidR="00DA7336" w:rsidRPr="003854AD" w:rsidRDefault="00BE6590" w:rsidP="003854AD">
            <w:pPr>
              <w:spacing w:before="120" w:after="120" w:line="288" w:lineRule="auto"/>
              <w:ind w:firstLine="720"/>
              <w:jc w:val="center"/>
              <w:rPr>
                <w:rFonts w:ascii="Arial" w:hAnsi="Arial" w:cs="Arial"/>
                <w:bCs/>
                <w:sz w:val="24"/>
                <w:szCs w:val="24"/>
              </w:rPr>
            </w:pPr>
            <w:r w:rsidRPr="00BE6590">
              <w:rPr>
                <w:noProof/>
              </w:rPr>
              <w:lastRenderedPageBreak/>
              <w:pict>
                <v:shape id="_x0000_s1027" type="#_x0000_t185" style="position:absolute;left:0;text-align:left;margin-left:-10.9pt;margin-top:12.75pt;width:156.8pt;height:86.65pt;z-index:251657216">
                  <v:textbox style="mso-next-textbox:#_x0000_s1027">
                    <w:txbxContent>
                      <w:p w:rsidR="00DA7336" w:rsidRPr="00672D7C" w:rsidRDefault="00DA7336" w:rsidP="00C01E49">
                        <w:pPr>
                          <w:rPr>
                            <w:sz w:val="26"/>
                          </w:rPr>
                        </w:pPr>
                      </w:p>
                      <w:p w:rsidR="00DA7336" w:rsidRPr="00672D7C" w:rsidRDefault="00DA7336" w:rsidP="00C01E49">
                        <w:pPr>
                          <w:rPr>
                            <w:sz w:val="26"/>
                          </w:rPr>
                        </w:pPr>
                      </w:p>
                    </w:txbxContent>
                  </v:textbox>
                </v:shape>
              </w:pict>
            </w:r>
          </w:p>
          <w:p w:rsidR="00DA7336" w:rsidRPr="003854AD" w:rsidRDefault="00DA7336" w:rsidP="003854AD">
            <w:pPr>
              <w:spacing w:before="120" w:after="120" w:line="288" w:lineRule="auto"/>
              <w:rPr>
                <w:rFonts w:ascii="Arial" w:hAnsi="Arial" w:cs="Arial"/>
                <w:bCs/>
                <w:sz w:val="24"/>
                <w:szCs w:val="24"/>
              </w:rPr>
            </w:pPr>
            <w:r w:rsidRPr="003854AD">
              <w:rPr>
                <w:rFonts w:ascii="Arial" w:hAnsi="Arial" w:cs="Arial"/>
                <w:bCs/>
                <w:sz w:val="24"/>
                <w:szCs w:val="24"/>
              </w:rPr>
              <w:t>Số lượng SPSX</w:t>
            </w:r>
          </w:p>
        </w:tc>
        <w:tc>
          <w:tcPr>
            <w:tcW w:w="429" w:type="dxa"/>
            <w:vAlign w:val="center"/>
          </w:tcPr>
          <w:p w:rsidR="00DA7336" w:rsidRPr="003854AD" w:rsidRDefault="00DA7336" w:rsidP="003854AD">
            <w:pPr>
              <w:spacing w:before="120" w:after="120" w:line="288" w:lineRule="auto"/>
              <w:rPr>
                <w:rFonts w:ascii="Arial" w:hAnsi="Arial" w:cs="Arial"/>
                <w:bCs/>
                <w:sz w:val="24"/>
                <w:szCs w:val="24"/>
              </w:rPr>
            </w:pPr>
            <w:r w:rsidRPr="003854AD">
              <w:rPr>
                <w:rFonts w:ascii="Arial" w:hAnsi="Arial" w:cs="Arial"/>
                <w:bCs/>
                <w:sz w:val="24"/>
                <w:szCs w:val="24"/>
              </w:rPr>
              <w:t>-</w:t>
            </w:r>
          </w:p>
        </w:tc>
        <w:tc>
          <w:tcPr>
            <w:tcW w:w="1502" w:type="dxa"/>
            <w:vAlign w:val="center"/>
          </w:tcPr>
          <w:p w:rsidR="00DA7336" w:rsidRPr="003854AD" w:rsidRDefault="00DA7336" w:rsidP="003854AD">
            <w:pPr>
              <w:spacing w:before="120" w:after="120" w:line="288" w:lineRule="auto"/>
              <w:rPr>
                <w:rFonts w:ascii="Arial" w:hAnsi="Arial" w:cs="Arial"/>
                <w:bCs/>
                <w:sz w:val="24"/>
                <w:szCs w:val="24"/>
              </w:rPr>
            </w:pPr>
            <w:r w:rsidRPr="003854AD">
              <w:rPr>
                <w:rFonts w:ascii="Arial" w:hAnsi="Arial" w:cs="Arial"/>
                <w:bCs/>
                <w:sz w:val="24"/>
                <w:szCs w:val="24"/>
              </w:rPr>
              <w:t>Số lượng SP tự tiêu thụ</w:t>
            </w:r>
          </w:p>
        </w:tc>
        <w:tc>
          <w:tcPr>
            <w:tcW w:w="928" w:type="dxa"/>
            <w:vAlign w:val="center"/>
          </w:tcPr>
          <w:p w:rsidR="00DA7336" w:rsidRPr="003854AD" w:rsidRDefault="00DA7336" w:rsidP="003854AD">
            <w:pPr>
              <w:spacing w:before="120" w:after="120" w:line="288" w:lineRule="auto"/>
              <w:rPr>
                <w:rFonts w:ascii="Arial" w:hAnsi="Arial" w:cs="Arial"/>
                <w:bCs/>
                <w:sz w:val="24"/>
                <w:szCs w:val="24"/>
              </w:rPr>
            </w:pPr>
            <w:r w:rsidRPr="003854AD">
              <w:rPr>
                <w:rFonts w:ascii="Arial" w:hAnsi="Arial" w:cs="Arial"/>
                <w:bCs/>
                <w:sz w:val="24"/>
                <w:szCs w:val="24"/>
              </w:rPr>
              <w:t>x</w:t>
            </w:r>
          </w:p>
        </w:tc>
        <w:tc>
          <w:tcPr>
            <w:tcW w:w="1132" w:type="dxa"/>
            <w:vAlign w:val="center"/>
          </w:tcPr>
          <w:p w:rsidR="00DA7336" w:rsidRPr="003854AD" w:rsidRDefault="00DA7336" w:rsidP="003854AD">
            <w:pPr>
              <w:spacing w:before="120" w:after="120" w:line="288" w:lineRule="auto"/>
              <w:rPr>
                <w:rFonts w:ascii="Arial" w:hAnsi="Arial" w:cs="Arial"/>
                <w:bCs/>
                <w:sz w:val="24"/>
                <w:szCs w:val="24"/>
              </w:rPr>
            </w:pPr>
            <w:r w:rsidRPr="003854AD">
              <w:rPr>
                <w:rFonts w:ascii="Arial" w:hAnsi="Arial" w:cs="Arial"/>
                <w:bCs/>
                <w:sz w:val="24"/>
                <w:szCs w:val="24"/>
              </w:rPr>
              <w:t>Chi phí đơn vị</w:t>
            </w:r>
          </w:p>
        </w:tc>
        <w:tc>
          <w:tcPr>
            <w:tcW w:w="946" w:type="dxa"/>
            <w:vAlign w:val="center"/>
          </w:tcPr>
          <w:p w:rsidR="00DA7336" w:rsidRPr="003854AD" w:rsidRDefault="00DA7336" w:rsidP="003854AD">
            <w:pPr>
              <w:spacing w:before="120" w:after="120" w:line="288" w:lineRule="auto"/>
              <w:rPr>
                <w:rFonts w:ascii="Arial" w:hAnsi="Arial" w:cs="Arial"/>
                <w:bCs/>
                <w:sz w:val="24"/>
                <w:szCs w:val="24"/>
              </w:rPr>
            </w:pPr>
            <w:r w:rsidRPr="003854AD">
              <w:rPr>
                <w:rFonts w:ascii="Arial" w:hAnsi="Arial" w:cs="Arial"/>
                <w:bCs/>
                <w:sz w:val="24"/>
                <w:szCs w:val="24"/>
              </w:rPr>
              <w:t>=</w:t>
            </w:r>
          </w:p>
        </w:tc>
        <w:tc>
          <w:tcPr>
            <w:tcW w:w="1290" w:type="dxa"/>
            <w:vAlign w:val="center"/>
          </w:tcPr>
          <w:p w:rsidR="00DA7336" w:rsidRPr="003854AD" w:rsidRDefault="00DA7336" w:rsidP="003854AD">
            <w:pPr>
              <w:spacing w:before="120" w:after="120" w:line="288" w:lineRule="auto"/>
              <w:rPr>
                <w:rFonts w:ascii="Arial" w:hAnsi="Arial" w:cs="Arial"/>
                <w:bCs/>
                <w:sz w:val="24"/>
                <w:szCs w:val="24"/>
              </w:rPr>
            </w:pPr>
            <w:r w:rsidRPr="003854AD">
              <w:rPr>
                <w:rFonts w:ascii="Arial" w:hAnsi="Arial" w:cs="Arial"/>
                <w:bCs/>
                <w:sz w:val="24"/>
                <w:szCs w:val="24"/>
              </w:rPr>
              <w:t>Tổng chi phí ban đầu</w:t>
            </w:r>
          </w:p>
        </w:tc>
        <w:tc>
          <w:tcPr>
            <w:tcW w:w="946" w:type="dxa"/>
            <w:vAlign w:val="center"/>
          </w:tcPr>
          <w:p w:rsidR="00DA7336" w:rsidRPr="003854AD" w:rsidRDefault="00DA7336" w:rsidP="003854AD">
            <w:pPr>
              <w:spacing w:before="120" w:after="120" w:line="288" w:lineRule="auto"/>
              <w:rPr>
                <w:rFonts w:ascii="Arial" w:hAnsi="Arial" w:cs="Arial"/>
                <w:bCs/>
                <w:sz w:val="24"/>
                <w:szCs w:val="24"/>
              </w:rPr>
            </w:pPr>
            <w:r w:rsidRPr="003854AD">
              <w:rPr>
                <w:rFonts w:ascii="Arial" w:hAnsi="Arial" w:cs="Arial"/>
                <w:bCs/>
                <w:sz w:val="24"/>
                <w:szCs w:val="24"/>
              </w:rPr>
              <w:t>+</w:t>
            </w:r>
          </w:p>
        </w:tc>
        <w:tc>
          <w:tcPr>
            <w:tcW w:w="1290" w:type="dxa"/>
            <w:vAlign w:val="center"/>
          </w:tcPr>
          <w:p w:rsidR="00DA7336" w:rsidRPr="003854AD" w:rsidRDefault="00DA7336" w:rsidP="003854AD">
            <w:pPr>
              <w:spacing w:before="120" w:after="120" w:line="288" w:lineRule="auto"/>
              <w:rPr>
                <w:rFonts w:ascii="Arial" w:hAnsi="Arial" w:cs="Arial"/>
                <w:bCs/>
                <w:sz w:val="24"/>
                <w:szCs w:val="24"/>
              </w:rPr>
            </w:pPr>
            <w:r w:rsidRPr="003854AD">
              <w:rPr>
                <w:rFonts w:ascii="Arial" w:hAnsi="Arial" w:cs="Arial"/>
                <w:bCs/>
                <w:sz w:val="24"/>
                <w:szCs w:val="24"/>
              </w:rPr>
              <w:t>Tổng giá trị nhận từ các bộ phận phục vụ khác</w:t>
            </w:r>
          </w:p>
        </w:tc>
      </w:tr>
    </w:tbl>
    <w:p w:rsidR="00DA7336" w:rsidRPr="009408C5" w:rsidRDefault="00DA7336" w:rsidP="009408C5">
      <w:pPr>
        <w:spacing w:before="120" w:after="120" w:line="288" w:lineRule="auto"/>
        <w:ind w:firstLine="720"/>
        <w:jc w:val="both"/>
        <w:rPr>
          <w:rFonts w:ascii="Arial" w:hAnsi="Arial" w:cs="Arial"/>
          <w:bCs/>
          <w:sz w:val="24"/>
          <w:szCs w:val="24"/>
        </w:rPr>
      </w:pPr>
      <w:r w:rsidRPr="009408C5">
        <w:rPr>
          <w:rFonts w:ascii="Arial" w:hAnsi="Arial" w:cs="Arial"/>
          <w:bCs/>
          <w:sz w:val="24"/>
          <w:szCs w:val="24"/>
        </w:rPr>
        <w:t xml:space="preserve">Trong đó: </w:t>
      </w:r>
    </w:p>
    <w:tbl>
      <w:tblPr>
        <w:tblW w:w="0" w:type="auto"/>
        <w:tblInd w:w="468" w:type="dxa"/>
        <w:tblLook w:val="01E0"/>
      </w:tblPr>
      <w:tblGrid>
        <w:gridCol w:w="2160"/>
        <w:gridCol w:w="374"/>
        <w:gridCol w:w="2146"/>
        <w:gridCol w:w="526"/>
        <w:gridCol w:w="2402"/>
      </w:tblGrid>
      <w:tr w:rsidR="00DA7336" w:rsidRPr="009408C5" w:rsidTr="003854AD">
        <w:tc>
          <w:tcPr>
            <w:tcW w:w="2160" w:type="dxa"/>
            <w:vAlign w:val="center"/>
          </w:tcPr>
          <w:p w:rsidR="00DA7336" w:rsidRPr="003854AD" w:rsidRDefault="00DA7336" w:rsidP="003854AD">
            <w:pPr>
              <w:spacing w:before="120" w:after="120" w:line="288" w:lineRule="auto"/>
              <w:ind w:firstLine="720"/>
              <w:jc w:val="both"/>
              <w:rPr>
                <w:rFonts w:ascii="Arial" w:hAnsi="Arial" w:cs="Arial"/>
                <w:bCs/>
                <w:sz w:val="24"/>
                <w:szCs w:val="24"/>
              </w:rPr>
            </w:pPr>
            <w:r w:rsidRPr="003854AD">
              <w:rPr>
                <w:rFonts w:ascii="Arial" w:hAnsi="Arial" w:cs="Arial"/>
                <w:bCs/>
                <w:sz w:val="24"/>
                <w:szCs w:val="24"/>
              </w:rPr>
              <w:t>Tổng trị giá nhận từ các bộ phận phục vụ khác</w:t>
            </w:r>
          </w:p>
          <w:p w:rsidR="00DA7336" w:rsidRPr="003854AD" w:rsidRDefault="00DA7336" w:rsidP="003854AD">
            <w:pPr>
              <w:spacing w:before="120" w:after="120" w:line="288" w:lineRule="auto"/>
              <w:ind w:firstLine="720"/>
              <w:jc w:val="both"/>
              <w:rPr>
                <w:rFonts w:ascii="Arial" w:hAnsi="Arial" w:cs="Arial"/>
                <w:bCs/>
                <w:sz w:val="24"/>
                <w:szCs w:val="24"/>
              </w:rPr>
            </w:pPr>
          </w:p>
        </w:tc>
        <w:tc>
          <w:tcPr>
            <w:tcW w:w="374" w:type="dxa"/>
            <w:vAlign w:val="center"/>
          </w:tcPr>
          <w:p w:rsidR="00DA7336" w:rsidRPr="003854AD" w:rsidRDefault="00DA7336" w:rsidP="003854AD">
            <w:pPr>
              <w:spacing w:before="120" w:after="120" w:line="288" w:lineRule="auto"/>
              <w:ind w:firstLine="720"/>
              <w:jc w:val="both"/>
              <w:rPr>
                <w:rFonts w:ascii="Arial" w:hAnsi="Arial" w:cs="Arial"/>
                <w:bCs/>
                <w:sz w:val="24"/>
                <w:szCs w:val="24"/>
              </w:rPr>
            </w:pPr>
            <w:r w:rsidRPr="003854AD">
              <w:rPr>
                <w:rFonts w:ascii="Arial" w:hAnsi="Arial" w:cs="Arial"/>
                <w:bCs/>
                <w:sz w:val="24"/>
                <w:szCs w:val="24"/>
              </w:rPr>
              <w:t>=</w:t>
            </w:r>
          </w:p>
        </w:tc>
        <w:tc>
          <w:tcPr>
            <w:tcW w:w="2146" w:type="dxa"/>
            <w:vAlign w:val="center"/>
          </w:tcPr>
          <w:p w:rsidR="00DA7336" w:rsidRPr="003854AD" w:rsidRDefault="00DA7336" w:rsidP="005B105C">
            <w:pPr>
              <w:spacing w:before="120" w:after="120" w:line="288" w:lineRule="auto"/>
              <w:jc w:val="both"/>
              <w:rPr>
                <w:rFonts w:ascii="Arial" w:hAnsi="Arial" w:cs="Arial"/>
                <w:bCs/>
                <w:sz w:val="24"/>
                <w:szCs w:val="24"/>
              </w:rPr>
            </w:pPr>
            <w:r w:rsidRPr="003854AD">
              <w:rPr>
                <w:rFonts w:ascii="Arial" w:hAnsi="Arial" w:cs="Arial"/>
                <w:bCs/>
                <w:sz w:val="24"/>
                <w:szCs w:val="24"/>
              </w:rPr>
              <w:t>Số lượng nhận từ bộ phận phục vụ khác</w:t>
            </w:r>
          </w:p>
          <w:p w:rsidR="00DA7336" w:rsidRPr="003854AD" w:rsidRDefault="00DA7336" w:rsidP="003854AD">
            <w:pPr>
              <w:spacing w:before="120" w:after="120" w:line="288" w:lineRule="auto"/>
              <w:ind w:firstLine="720"/>
              <w:jc w:val="both"/>
              <w:rPr>
                <w:rFonts w:ascii="Arial" w:hAnsi="Arial" w:cs="Arial"/>
                <w:bCs/>
                <w:sz w:val="24"/>
                <w:szCs w:val="24"/>
              </w:rPr>
            </w:pPr>
          </w:p>
        </w:tc>
        <w:tc>
          <w:tcPr>
            <w:tcW w:w="526" w:type="dxa"/>
            <w:vAlign w:val="center"/>
          </w:tcPr>
          <w:p w:rsidR="00DA7336" w:rsidRPr="003854AD" w:rsidRDefault="00DA7336" w:rsidP="003854AD">
            <w:pPr>
              <w:spacing w:before="120" w:after="120" w:line="288" w:lineRule="auto"/>
              <w:ind w:firstLine="720"/>
              <w:jc w:val="both"/>
              <w:rPr>
                <w:rFonts w:ascii="Arial" w:hAnsi="Arial" w:cs="Arial"/>
                <w:bCs/>
                <w:sz w:val="24"/>
                <w:szCs w:val="24"/>
              </w:rPr>
            </w:pPr>
            <w:r w:rsidRPr="003854AD">
              <w:rPr>
                <w:rFonts w:ascii="Arial" w:hAnsi="Arial" w:cs="Arial"/>
                <w:bCs/>
                <w:sz w:val="24"/>
                <w:szCs w:val="24"/>
              </w:rPr>
              <w:t>x</w:t>
            </w:r>
          </w:p>
          <w:p w:rsidR="00DA7336" w:rsidRPr="003854AD" w:rsidRDefault="00DA7336" w:rsidP="003854AD">
            <w:pPr>
              <w:spacing w:before="120" w:after="120" w:line="288" w:lineRule="auto"/>
              <w:ind w:firstLine="720"/>
              <w:jc w:val="both"/>
              <w:rPr>
                <w:rFonts w:ascii="Arial" w:hAnsi="Arial" w:cs="Arial"/>
                <w:bCs/>
                <w:sz w:val="24"/>
                <w:szCs w:val="24"/>
              </w:rPr>
            </w:pPr>
          </w:p>
        </w:tc>
        <w:tc>
          <w:tcPr>
            <w:tcW w:w="2402" w:type="dxa"/>
            <w:vAlign w:val="center"/>
          </w:tcPr>
          <w:p w:rsidR="00DA7336" w:rsidRPr="003854AD" w:rsidRDefault="00DA7336" w:rsidP="003854AD">
            <w:pPr>
              <w:spacing w:before="120" w:after="120" w:line="288" w:lineRule="auto"/>
              <w:ind w:firstLine="720"/>
              <w:jc w:val="both"/>
              <w:rPr>
                <w:rFonts w:ascii="Arial" w:hAnsi="Arial" w:cs="Arial"/>
                <w:bCs/>
                <w:sz w:val="24"/>
                <w:szCs w:val="24"/>
              </w:rPr>
            </w:pPr>
            <w:r w:rsidRPr="003854AD">
              <w:rPr>
                <w:rFonts w:ascii="Arial" w:hAnsi="Arial" w:cs="Arial"/>
                <w:bCs/>
                <w:sz w:val="24"/>
                <w:szCs w:val="24"/>
              </w:rPr>
              <w:t>Chi phí đơn vị nhận từ bộ phận phục vụ khác</w:t>
            </w:r>
          </w:p>
          <w:p w:rsidR="00DA7336" w:rsidRPr="003854AD" w:rsidRDefault="00DA7336" w:rsidP="003854AD">
            <w:pPr>
              <w:spacing w:before="120" w:after="120" w:line="288" w:lineRule="auto"/>
              <w:ind w:firstLine="720"/>
              <w:jc w:val="both"/>
              <w:rPr>
                <w:rFonts w:ascii="Arial" w:hAnsi="Arial" w:cs="Arial"/>
                <w:bCs/>
                <w:sz w:val="24"/>
                <w:szCs w:val="24"/>
              </w:rPr>
            </w:pPr>
          </w:p>
        </w:tc>
      </w:tr>
    </w:tbl>
    <w:p w:rsidR="00DA7336" w:rsidRPr="009408C5" w:rsidRDefault="00DA7336" w:rsidP="009408C5">
      <w:pPr>
        <w:spacing w:before="120" w:after="120" w:line="288" w:lineRule="auto"/>
        <w:ind w:firstLine="720"/>
        <w:jc w:val="both"/>
        <w:rPr>
          <w:rFonts w:ascii="Arial" w:hAnsi="Arial" w:cs="Arial"/>
          <w:bCs/>
          <w:sz w:val="24"/>
          <w:szCs w:val="24"/>
        </w:rPr>
      </w:pPr>
      <w:r w:rsidRPr="009408C5">
        <w:rPr>
          <w:rFonts w:ascii="Arial" w:hAnsi="Arial" w:cs="Arial"/>
          <w:bCs/>
          <w:sz w:val="24"/>
          <w:szCs w:val="24"/>
        </w:rPr>
        <w:t>Bước 2: Xác định chi phí bộ phận phục vụ phân bổ cho các bộ phận chức năng.</w:t>
      </w:r>
    </w:p>
    <w:tbl>
      <w:tblPr>
        <w:tblW w:w="7714" w:type="dxa"/>
        <w:jc w:val="center"/>
        <w:tblLook w:val="01E0"/>
      </w:tblPr>
      <w:tblGrid>
        <w:gridCol w:w="2721"/>
        <w:gridCol w:w="374"/>
        <w:gridCol w:w="3130"/>
        <w:gridCol w:w="356"/>
        <w:gridCol w:w="1133"/>
      </w:tblGrid>
      <w:tr w:rsidR="00DA7336" w:rsidRPr="009408C5" w:rsidTr="003854AD">
        <w:trPr>
          <w:jc w:val="center"/>
        </w:trPr>
        <w:tc>
          <w:tcPr>
            <w:tcW w:w="2721" w:type="dxa"/>
            <w:vAlign w:val="center"/>
          </w:tcPr>
          <w:p w:rsidR="00DA7336" w:rsidRPr="003854AD" w:rsidRDefault="00DA7336" w:rsidP="003854AD">
            <w:pPr>
              <w:spacing w:before="120" w:after="120" w:line="288" w:lineRule="auto"/>
              <w:ind w:firstLine="720"/>
              <w:jc w:val="both"/>
              <w:rPr>
                <w:rFonts w:ascii="Arial" w:hAnsi="Arial" w:cs="Arial"/>
                <w:bCs/>
                <w:sz w:val="24"/>
                <w:szCs w:val="24"/>
              </w:rPr>
            </w:pPr>
            <w:r w:rsidRPr="003854AD">
              <w:rPr>
                <w:rFonts w:ascii="Arial" w:hAnsi="Arial" w:cs="Arial"/>
                <w:bCs/>
                <w:sz w:val="24"/>
                <w:szCs w:val="24"/>
              </w:rPr>
              <w:t>Chi phí phân bổ cho bộ phận chức năng</w:t>
            </w:r>
          </w:p>
        </w:tc>
        <w:tc>
          <w:tcPr>
            <w:tcW w:w="374" w:type="dxa"/>
            <w:vAlign w:val="center"/>
          </w:tcPr>
          <w:p w:rsidR="00DA7336" w:rsidRPr="003854AD" w:rsidRDefault="00DA7336" w:rsidP="003854AD">
            <w:pPr>
              <w:spacing w:before="120" w:after="120" w:line="288" w:lineRule="auto"/>
              <w:ind w:firstLine="720"/>
              <w:jc w:val="both"/>
              <w:rPr>
                <w:rFonts w:ascii="Arial" w:hAnsi="Arial" w:cs="Arial"/>
                <w:bCs/>
                <w:sz w:val="24"/>
                <w:szCs w:val="24"/>
              </w:rPr>
            </w:pPr>
            <w:r w:rsidRPr="003854AD">
              <w:rPr>
                <w:rFonts w:ascii="Arial" w:hAnsi="Arial" w:cs="Arial"/>
                <w:bCs/>
                <w:sz w:val="24"/>
                <w:szCs w:val="24"/>
              </w:rPr>
              <w:t>=</w:t>
            </w:r>
          </w:p>
        </w:tc>
        <w:tc>
          <w:tcPr>
            <w:tcW w:w="3130" w:type="dxa"/>
            <w:vAlign w:val="center"/>
          </w:tcPr>
          <w:p w:rsidR="00DA7336" w:rsidRPr="003854AD" w:rsidRDefault="00DA7336" w:rsidP="005B105C">
            <w:pPr>
              <w:spacing w:before="120" w:after="120" w:line="288" w:lineRule="auto"/>
              <w:jc w:val="both"/>
              <w:rPr>
                <w:rFonts w:ascii="Arial" w:hAnsi="Arial" w:cs="Arial"/>
                <w:bCs/>
                <w:sz w:val="24"/>
                <w:szCs w:val="24"/>
              </w:rPr>
            </w:pPr>
            <w:r w:rsidRPr="003854AD">
              <w:rPr>
                <w:rFonts w:ascii="Arial" w:hAnsi="Arial" w:cs="Arial"/>
                <w:bCs/>
                <w:sz w:val="24"/>
                <w:szCs w:val="24"/>
              </w:rPr>
              <w:t>Số lượng sản phẩm phục vụ bộ phận chức năng</w:t>
            </w:r>
          </w:p>
        </w:tc>
        <w:tc>
          <w:tcPr>
            <w:tcW w:w="356" w:type="dxa"/>
            <w:vAlign w:val="center"/>
          </w:tcPr>
          <w:p w:rsidR="00DA7336" w:rsidRPr="003854AD" w:rsidRDefault="00DA7336" w:rsidP="003854AD">
            <w:pPr>
              <w:spacing w:before="120" w:after="120" w:line="288" w:lineRule="auto"/>
              <w:ind w:firstLine="720"/>
              <w:jc w:val="both"/>
              <w:rPr>
                <w:rFonts w:ascii="Arial" w:hAnsi="Arial" w:cs="Arial"/>
                <w:bCs/>
                <w:sz w:val="24"/>
                <w:szCs w:val="24"/>
              </w:rPr>
            </w:pPr>
            <w:r w:rsidRPr="003854AD">
              <w:rPr>
                <w:rFonts w:ascii="Arial" w:hAnsi="Arial" w:cs="Arial"/>
                <w:bCs/>
                <w:sz w:val="24"/>
                <w:szCs w:val="24"/>
              </w:rPr>
              <w:t>x</w:t>
            </w:r>
          </w:p>
        </w:tc>
        <w:tc>
          <w:tcPr>
            <w:tcW w:w="1133" w:type="dxa"/>
            <w:vAlign w:val="center"/>
          </w:tcPr>
          <w:p w:rsidR="00DA7336" w:rsidRPr="003854AD" w:rsidRDefault="00DA7336" w:rsidP="003854AD">
            <w:pPr>
              <w:spacing w:before="120" w:after="120" w:line="288" w:lineRule="auto"/>
              <w:ind w:firstLine="720"/>
              <w:jc w:val="both"/>
              <w:rPr>
                <w:rFonts w:ascii="Arial" w:hAnsi="Arial" w:cs="Arial"/>
                <w:bCs/>
                <w:sz w:val="24"/>
                <w:szCs w:val="24"/>
              </w:rPr>
            </w:pPr>
            <w:r w:rsidRPr="003854AD">
              <w:rPr>
                <w:rFonts w:ascii="Arial" w:hAnsi="Arial" w:cs="Arial"/>
                <w:bCs/>
                <w:sz w:val="24"/>
                <w:szCs w:val="24"/>
              </w:rPr>
              <w:t>Chi phí đơn vị</w:t>
            </w:r>
          </w:p>
        </w:tc>
      </w:tr>
    </w:tbl>
    <w:p w:rsidR="00DA7336" w:rsidRDefault="00DA7336" w:rsidP="009408C5">
      <w:pPr>
        <w:spacing w:before="120" w:after="120" w:line="288" w:lineRule="auto"/>
        <w:ind w:firstLine="720"/>
        <w:jc w:val="both"/>
        <w:rPr>
          <w:rFonts w:ascii="Arial" w:hAnsi="Arial" w:cs="Arial"/>
          <w:bCs/>
          <w:sz w:val="24"/>
          <w:szCs w:val="24"/>
        </w:rPr>
      </w:pPr>
      <w:r>
        <w:rPr>
          <w:rFonts w:ascii="Arial" w:hAnsi="Arial" w:cs="Arial"/>
          <w:bCs/>
          <w:sz w:val="24"/>
          <w:szCs w:val="24"/>
        </w:rPr>
        <w:t>- Ưu điểm: Phân bổ chính xác chi phí bộ phận phục vụ</w:t>
      </w:r>
    </w:p>
    <w:p w:rsidR="00DA7336" w:rsidRDefault="00DA7336" w:rsidP="003238EF">
      <w:pPr>
        <w:spacing w:before="120" w:after="120" w:line="288" w:lineRule="auto"/>
        <w:ind w:left="720"/>
        <w:jc w:val="both"/>
        <w:rPr>
          <w:rFonts w:ascii="Arial" w:hAnsi="Arial" w:cs="Arial"/>
          <w:bCs/>
          <w:sz w:val="24"/>
          <w:szCs w:val="24"/>
        </w:rPr>
      </w:pPr>
      <w:r>
        <w:rPr>
          <w:rFonts w:ascii="Arial" w:hAnsi="Arial" w:cs="Arial"/>
          <w:bCs/>
          <w:sz w:val="24"/>
          <w:szCs w:val="24"/>
        </w:rPr>
        <w:t xml:space="preserve">- Nhược điểm: </w:t>
      </w:r>
      <w:r w:rsidRPr="003238EF">
        <w:rPr>
          <w:rFonts w:ascii="Arial" w:hAnsi="Arial" w:cs="Arial"/>
          <w:bCs/>
          <w:sz w:val="24"/>
          <w:szCs w:val="24"/>
        </w:rPr>
        <w:t>với phương pháp này rất khó thực hiện bởi vì hầu hết các doanh nghiệp đều tổ chức nhiều bộ phận phục vụ, tương ứng với mỗi bộ phận là 1 phương trình. Như vậy, việc giải hệ phương trình gồm nhiều phương trình sẽ khó khăn, dẫn đến việc phân bổ phức tạp.</w:t>
      </w:r>
    </w:p>
    <w:p w:rsidR="00DA7336" w:rsidRPr="003238EF" w:rsidRDefault="00DA7336" w:rsidP="009408C5">
      <w:pPr>
        <w:spacing w:before="120" w:after="120" w:line="288" w:lineRule="auto"/>
        <w:ind w:firstLine="720"/>
        <w:jc w:val="both"/>
        <w:rPr>
          <w:rFonts w:ascii="Arial" w:hAnsi="Arial" w:cs="Arial"/>
          <w:b/>
          <w:sz w:val="24"/>
          <w:szCs w:val="24"/>
        </w:rPr>
      </w:pPr>
      <w:r w:rsidRPr="003238EF">
        <w:rPr>
          <w:rFonts w:ascii="Arial" w:hAnsi="Arial" w:cs="Arial"/>
          <w:b/>
          <w:sz w:val="24"/>
          <w:szCs w:val="24"/>
        </w:rPr>
        <w:t>2. Phương pháp bậc thang</w:t>
      </w:r>
    </w:p>
    <w:p w:rsidR="00DA7336" w:rsidRPr="009408C5" w:rsidRDefault="00DA7336" w:rsidP="009408C5">
      <w:pPr>
        <w:spacing w:before="120" w:after="120" w:line="288" w:lineRule="auto"/>
        <w:ind w:firstLine="720"/>
        <w:jc w:val="both"/>
        <w:rPr>
          <w:rFonts w:ascii="Arial" w:hAnsi="Arial" w:cs="Arial"/>
          <w:bCs/>
          <w:sz w:val="24"/>
          <w:szCs w:val="24"/>
        </w:rPr>
      </w:pPr>
      <w:r w:rsidRPr="009408C5">
        <w:rPr>
          <w:rFonts w:ascii="Arial" w:hAnsi="Arial" w:cs="Arial"/>
          <w:bCs/>
          <w:sz w:val="24"/>
          <w:szCs w:val="24"/>
        </w:rPr>
        <w:t>Theo phương pháp này, việc phân bổ được thực hiện theo một trình tự nhất định, được bắt đầu từ bộ phận cung cấp khối lượng dịch vụ có phạm vi rộng nhất cho các bộ khác và cuối cùng là bộ phận cung cấp khối lượng dịch vụ có phạm vi hẹp nhất cho các bộ phận khác.</w:t>
      </w:r>
    </w:p>
    <w:p w:rsidR="00DA7336" w:rsidRDefault="00DA7336" w:rsidP="009408C5">
      <w:pPr>
        <w:spacing w:before="120" w:after="120" w:line="288" w:lineRule="auto"/>
        <w:ind w:firstLine="720"/>
        <w:jc w:val="both"/>
        <w:rPr>
          <w:rFonts w:ascii="Arial" w:hAnsi="Arial" w:cs="Arial"/>
          <w:bCs/>
          <w:sz w:val="24"/>
          <w:szCs w:val="24"/>
        </w:rPr>
      </w:pPr>
      <w:r w:rsidRPr="009408C5">
        <w:rPr>
          <w:rFonts w:ascii="Arial" w:hAnsi="Arial" w:cs="Arial"/>
          <w:bCs/>
          <w:sz w:val="24"/>
          <w:szCs w:val="24"/>
        </w:rPr>
        <w:t xml:space="preserve">Cách tính: </w:t>
      </w:r>
    </w:p>
    <w:p w:rsidR="00DA7336" w:rsidRPr="009408C5" w:rsidRDefault="00DA7336" w:rsidP="009408C5">
      <w:pPr>
        <w:spacing w:before="120" w:after="120" w:line="288" w:lineRule="auto"/>
        <w:ind w:firstLine="720"/>
        <w:jc w:val="both"/>
        <w:rPr>
          <w:rFonts w:ascii="Arial" w:hAnsi="Arial" w:cs="Arial"/>
          <w:bCs/>
          <w:sz w:val="24"/>
          <w:szCs w:val="24"/>
        </w:rPr>
      </w:pPr>
      <w:r>
        <w:rPr>
          <w:rFonts w:ascii="Arial" w:hAnsi="Arial" w:cs="Arial"/>
          <w:bCs/>
          <w:sz w:val="24"/>
          <w:szCs w:val="24"/>
        </w:rPr>
        <w:br w:type="page"/>
      </w:r>
    </w:p>
    <w:tbl>
      <w:tblPr>
        <w:tblW w:w="0" w:type="auto"/>
        <w:jc w:val="center"/>
        <w:tblBorders>
          <w:insideH w:val="single" w:sz="4" w:space="0" w:color="auto"/>
        </w:tblBorders>
        <w:tblLook w:val="01E0"/>
      </w:tblPr>
      <w:tblGrid>
        <w:gridCol w:w="1206"/>
        <w:gridCol w:w="1077"/>
        <w:gridCol w:w="1943"/>
        <w:gridCol w:w="1077"/>
        <w:gridCol w:w="1982"/>
        <w:gridCol w:w="1056"/>
        <w:gridCol w:w="1235"/>
      </w:tblGrid>
      <w:tr w:rsidR="00DA7336" w:rsidRPr="009408C5" w:rsidTr="003238EF">
        <w:trPr>
          <w:trHeight w:val="1385"/>
          <w:jc w:val="center"/>
        </w:trPr>
        <w:tc>
          <w:tcPr>
            <w:tcW w:w="1206" w:type="dxa"/>
            <w:vMerge w:val="restart"/>
            <w:vAlign w:val="center"/>
          </w:tcPr>
          <w:p w:rsidR="00DA7336" w:rsidRPr="003854AD" w:rsidRDefault="00DA7336" w:rsidP="003238EF">
            <w:pPr>
              <w:spacing w:before="120" w:after="120" w:line="288" w:lineRule="auto"/>
              <w:jc w:val="both"/>
              <w:rPr>
                <w:rFonts w:ascii="Arial" w:hAnsi="Arial" w:cs="Arial"/>
                <w:bCs/>
                <w:sz w:val="24"/>
                <w:szCs w:val="24"/>
              </w:rPr>
            </w:pPr>
            <w:r w:rsidRPr="003854AD">
              <w:rPr>
                <w:rFonts w:ascii="Arial" w:hAnsi="Arial" w:cs="Arial"/>
                <w:bCs/>
                <w:sz w:val="24"/>
                <w:szCs w:val="24"/>
              </w:rPr>
              <w:t>Chi phí phân bổ cho bộ phận i</w:t>
            </w:r>
          </w:p>
        </w:tc>
        <w:tc>
          <w:tcPr>
            <w:tcW w:w="1077" w:type="dxa"/>
            <w:vMerge w:val="restart"/>
            <w:vAlign w:val="center"/>
          </w:tcPr>
          <w:p w:rsidR="00DA7336" w:rsidRPr="003854AD" w:rsidRDefault="00DA7336" w:rsidP="003854AD">
            <w:pPr>
              <w:spacing w:before="120" w:after="120" w:line="288" w:lineRule="auto"/>
              <w:ind w:firstLine="720"/>
              <w:jc w:val="both"/>
              <w:rPr>
                <w:rFonts w:ascii="Arial" w:hAnsi="Arial" w:cs="Arial"/>
                <w:bCs/>
                <w:sz w:val="24"/>
                <w:szCs w:val="24"/>
              </w:rPr>
            </w:pPr>
          </w:p>
          <w:p w:rsidR="00DA7336" w:rsidRPr="003854AD" w:rsidRDefault="00DA7336" w:rsidP="003854AD">
            <w:pPr>
              <w:spacing w:before="120" w:after="120" w:line="288" w:lineRule="auto"/>
              <w:ind w:firstLine="720"/>
              <w:jc w:val="both"/>
              <w:rPr>
                <w:rFonts w:ascii="Arial" w:hAnsi="Arial" w:cs="Arial"/>
                <w:bCs/>
                <w:sz w:val="24"/>
                <w:szCs w:val="24"/>
              </w:rPr>
            </w:pPr>
            <w:r w:rsidRPr="003854AD">
              <w:rPr>
                <w:rFonts w:ascii="Arial" w:hAnsi="Arial" w:cs="Arial"/>
                <w:bCs/>
                <w:sz w:val="24"/>
                <w:szCs w:val="24"/>
              </w:rPr>
              <w:t>=</w:t>
            </w:r>
          </w:p>
        </w:tc>
        <w:tc>
          <w:tcPr>
            <w:tcW w:w="1943" w:type="dxa"/>
            <w:vAlign w:val="center"/>
          </w:tcPr>
          <w:p w:rsidR="00DA7336" w:rsidRPr="003854AD" w:rsidRDefault="00DA7336" w:rsidP="003238EF">
            <w:pPr>
              <w:spacing w:before="120" w:after="120" w:line="288" w:lineRule="auto"/>
              <w:jc w:val="both"/>
              <w:rPr>
                <w:rFonts w:ascii="Arial" w:hAnsi="Arial" w:cs="Arial"/>
                <w:bCs/>
                <w:sz w:val="24"/>
                <w:szCs w:val="24"/>
              </w:rPr>
            </w:pPr>
            <w:r w:rsidRPr="003854AD">
              <w:rPr>
                <w:rFonts w:ascii="Arial" w:hAnsi="Arial" w:cs="Arial"/>
                <w:bCs/>
                <w:sz w:val="24"/>
                <w:szCs w:val="24"/>
              </w:rPr>
              <w:t>Chi phí của bộ phận phục vụ</w:t>
            </w:r>
          </w:p>
        </w:tc>
        <w:tc>
          <w:tcPr>
            <w:tcW w:w="1077" w:type="dxa"/>
            <w:vAlign w:val="center"/>
          </w:tcPr>
          <w:p w:rsidR="00DA7336" w:rsidRPr="003854AD" w:rsidRDefault="00DA7336" w:rsidP="003854AD">
            <w:pPr>
              <w:spacing w:before="120" w:after="120" w:line="288" w:lineRule="auto"/>
              <w:ind w:firstLine="720"/>
              <w:jc w:val="both"/>
              <w:rPr>
                <w:rFonts w:ascii="Arial" w:hAnsi="Arial" w:cs="Arial"/>
                <w:bCs/>
                <w:sz w:val="24"/>
                <w:szCs w:val="24"/>
              </w:rPr>
            </w:pPr>
            <w:r w:rsidRPr="003854AD">
              <w:rPr>
                <w:rFonts w:ascii="Arial" w:hAnsi="Arial" w:cs="Arial"/>
                <w:bCs/>
                <w:sz w:val="24"/>
                <w:szCs w:val="24"/>
              </w:rPr>
              <w:t>+</w:t>
            </w:r>
          </w:p>
        </w:tc>
        <w:tc>
          <w:tcPr>
            <w:tcW w:w="1982" w:type="dxa"/>
            <w:vAlign w:val="center"/>
          </w:tcPr>
          <w:p w:rsidR="00DA7336" w:rsidRPr="003854AD" w:rsidRDefault="00DA7336" w:rsidP="003238EF">
            <w:pPr>
              <w:spacing w:before="120" w:after="120" w:line="288" w:lineRule="auto"/>
              <w:jc w:val="both"/>
              <w:rPr>
                <w:rFonts w:ascii="Arial" w:hAnsi="Arial" w:cs="Arial"/>
                <w:bCs/>
                <w:sz w:val="24"/>
                <w:szCs w:val="24"/>
              </w:rPr>
            </w:pPr>
            <w:r w:rsidRPr="003854AD">
              <w:rPr>
                <w:rFonts w:ascii="Arial" w:hAnsi="Arial" w:cs="Arial"/>
                <w:bCs/>
                <w:sz w:val="24"/>
                <w:szCs w:val="24"/>
              </w:rPr>
              <w:t>Chi phí nhận từ bộ phận phục vụ khác phân bổ</w:t>
            </w:r>
          </w:p>
        </w:tc>
        <w:tc>
          <w:tcPr>
            <w:tcW w:w="1056" w:type="dxa"/>
            <w:vMerge w:val="restart"/>
            <w:vAlign w:val="center"/>
          </w:tcPr>
          <w:p w:rsidR="00DA7336" w:rsidRPr="003854AD" w:rsidRDefault="00DA7336" w:rsidP="003854AD">
            <w:pPr>
              <w:spacing w:before="120" w:after="120" w:line="288" w:lineRule="auto"/>
              <w:ind w:firstLine="720"/>
              <w:jc w:val="both"/>
              <w:rPr>
                <w:rFonts w:ascii="Arial" w:hAnsi="Arial" w:cs="Arial"/>
                <w:bCs/>
                <w:sz w:val="24"/>
                <w:szCs w:val="24"/>
              </w:rPr>
            </w:pPr>
            <w:r w:rsidRPr="003854AD">
              <w:rPr>
                <w:rFonts w:ascii="Arial" w:hAnsi="Arial" w:cs="Arial"/>
                <w:bCs/>
                <w:sz w:val="24"/>
                <w:szCs w:val="24"/>
              </w:rPr>
              <w:t>x</w:t>
            </w:r>
          </w:p>
        </w:tc>
        <w:tc>
          <w:tcPr>
            <w:tcW w:w="1235" w:type="dxa"/>
            <w:vMerge w:val="restart"/>
            <w:vAlign w:val="center"/>
          </w:tcPr>
          <w:p w:rsidR="00DA7336" w:rsidRPr="003854AD" w:rsidRDefault="00DA7336" w:rsidP="003238EF">
            <w:pPr>
              <w:spacing w:before="120" w:after="120" w:line="288" w:lineRule="auto"/>
              <w:jc w:val="both"/>
              <w:rPr>
                <w:rFonts w:ascii="Arial" w:hAnsi="Arial" w:cs="Arial"/>
                <w:bCs/>
                <w:sz w:val="24"/>
                <w:szCs w:val="24"/>
              </w:rPr>
            </w:pPr>
            <w:r w:rsidRPr="003854AD">
              <w:rPr>
                <w:rFonts w:ascii="Arial" w:hAnsi="Arial" w:cs="Arial"/>
                <w:bCs/>
                <w:sz w:val="24"/>
                <w:szCs w:val="24"/>
              </w:rPr>
              <w:t>Số lượng</w:t>
            </w:r>
            <w:r>
              <w:rPr>
                <w:rFonts w:ascii="Arial" w:hAnsi="Arial" w:cs="Arial"/>
                <w:bCs/>
                <w:sz w:val="24"/>
                <w:szCs w:val="24"/>
              </w:rPr>
              <w:t xml:space="preserve"> sản phẩm,</w:t>
            </w:r>
            <w:r w:rsidRPr="003854AD">
              <w:rPr>
                <w:rFonts w:ascii="Arial" w:hAnsi="Arial" w:cs="Arial"/>
                <w:bCs/>
                <w:sz w:val="24"/>
                <w:szCs w:val="24"/>
              </w:rPr>
              <w:t xml:space="preserve"> dịch vụ cung cấp cho bộ phận i</w:t>
            </w:r>
          </w:p>
        </w:tc>
      </w:tr>
      <w:tr w:rsidR="00DA7336" w:rsidRPr="009408C5" w:rsidTr="003238EF">
        <w:trPr>
          <w:jc w:val="center"/>
        </w:trPr>
        <w:tc>
          <w:tcPr>
            <w:tcW w:w="1206" w:type="dxa"/>
            <w:vMerge/>
            <w:vAlign w:val="center"/>
          </w:tcPr>
          <w:p w:rsidR="00DA7336" w:rsidRPr="003854AD" w:rsidRDefault="00DA7336" w:rsidP="003854AD">
            <w:pPr>
              <w:spacing w:before="120" w:after="120" w:line="288" w:lineRule="auto"/>
              <w:ind w:firstLine="720"/>
              <w:jc w:val="both"/>
              <w:rPr>
                <w:rFonts w:ascii="Arial" w:hAnsi="Arial" w:cs="Arial"/>
                <w:bCs/>
                <w:sz w:val="24"/>
                <w:szCs w:val="24"/>
              </w:rPr>
            </w:pPr>
          </w:p>
        </w:tc>
        <w:tc>
          <w:tcPr>
            <w:tcW w:w="1077" w:type="dxa"/>
            <w:vMerge/>
            <w:vAlign w:val="center"/>
          </w:tcPr>
          <w:p w:rsidR="00DA7336" w:rsidRPr="003854AD" w:rsidRDefault="00DA7336" w:rsidP="003854AD">
            <w:pPr>
              <w:spacing w:before="120" w:after="120" w:line="288" w:lineRule="auto"/>
              <w:ind w:firstLine="720"/>
              <w:jc w:val="both"/>
              <w:rPr>
                <w:rFonts w:ascii="Arial" w:hAnsi="Arial" w:cs="Arial"/>
                <w:bCs/>
                <w:sz w:val="24"/>
                <w:szCs w:val="24"/>
              </w:rPr>
            </w:pPr>
          </w:p>
        </w:tc>
        <w:tc>
          <w:tcPr>
            <w:tcW w:w="5002" w:type="dxa"/>
            <w:gridSpan w:val="3"/>
            <w:vAlign w:val="center"/>
          </w:tcPr>
          <w:p w:rsidR="00DA7336" w:rsidRPr="003854AD" w:rsidRDefault="00DA7336" w:rsidP="003238EF">
            <w:pPr>
              <w:spacing w:before="120" w:after="120" w:line="288" w:lineRule="auto"/>
              <w:jc w:val="both"/>
              <w:rPr>
                <w:rFonts w:ascii="Arial" w:hAnsi="Arial" w:cs="Arial"/>
                <w:bCs/>
                <w:sz w:val="24"/>
                <w:szCs w:val="24"/>
              </w:rPr>
            </w:pPr>
            <w:r w:rsidRPr="003854AD">
              <w:rPr>
                <w:rFonts w:ascii="Arial" w:hAnsi="Arial" w:cs="Arial"/>
                <w:bCs/>
                <w:sz w:val="24"/>
                <w:szCs w:val="24"/>
              </w:rPr>
              <w:t>Số lượng dịch vụ cung cấp cho các bộ phận hoạt động</w:t>
            </w:r>
          </w:p>
        </w:tc>
        <w:tc>
          <w:tcPr>
            <w:tcW w:w="1056" w:type="dxa"/>
            <w:vMerge/>
            <w:vAlign w:val="center"/>
          </w:tcPr>
          <w:p w:rsidR="00DA7336" w:rsidRPr="003854AD" w:rsidRDefault="00DA7336" w:rsidP="003854AD">
            <w:pPr>
              <w:spacing w:before="120" w:after="120" w:line="288" w:lineRule="auto"/>
              <w:ind w:firstLine="720"/>
              <w:jc w:val="both"/>
              <w:rPr>
                <w:rFonts w:ascii="Arial" w:hAnsi="Arial" w:cs="Arial"/>
                <w:bCs/>
                <w:sz w:val="24"/>
                <w:szCs w:val="24"/>
              </w:rPr>
            </w:pPr>
          </w:p>
        </w:tc>
        <w:tc>
          <w:tcPr>
            <w:tcW w:w="1235" w:type="dxa"/>
            <w:vMerge/>
            <w:vAlign w:val="center"/>
          </w:tcPr>
          <w:p w:rsidR="00DA7336" w:rsidRPr="003854AD" w:rsidRDefault="00DA7336" w:rsidP="003854AD">
            <w:pPr>
              <w:spacing w:before="120" w:after="120" w:line="288" w:lineRule="auto"/>
              <w:ind w:firstLine="720"/>
              <w:jc w:val="both"/>
              <w:rPr>
                <w:rFonts w:ascii="Arial" w:hAnsi="Arial" w:cs="Arial"/>
                <w:bCs/>
                <w:sz w:val="24"/>
                <w:szCs w:val="24"/>
              </w:rPr>
            </w:pPr>
          </w:p>
        </w:tc>
      </w:tr>
    </w:tbl>
    <w:p w:rsidR="00DA7336" w:rsidRPr="00951052" w:rsidRDefault="00DA7336" w:rsidP="003238EF">
      <w:pPr>
        <w:spacing w:before="120" w:after="120"/>
        <w:ind w:firstLine="720"/>
        <w:jc w:val="both"/>
        <w:rPr>
          <w:rFonts w:ascii="Arial" w:hAnsi="Arial" w:cs="Arial"/>
          <w:bCs/>
          <w:sz w:val="24"/>
          <w:szCs w:val="24"/>
        </w:rPr>
      </w:pPr>
      <w:r w:rsidRPr="00951052">
        <w:rPr>
          <w:rFonts w:ascii="Arial" w:hAnsi="Arial" w:cs="Arial"/>
          <w:bCs/>
          <w:sz w:val="24"/>
          <w:szCs w:val="24"/>
        </w:rPr>
        <w:t>- Ưu điểm : Phương pháp phân bổ bậc thang đơn giản, dễ thực hiện hơn so phương pháp đại số</w:t>
      </w:r>
    </w:p>
    <w:p w:rsidR="00DA7336" w:rsidRPr="00951052" w:rsidRDefault="00DA7336" w:rsidP="003238EF">
      <w:pPr>
        <w:spacing w:before="120" w:after="120"/>
        <w:jc w:val="both"/>
        <w:rPr>
          <w:rFonts w:ascii="Arial" w:hAnsi="Arial" w:cs="Arial"/>
          <w:bCs/>
          <w:sz w:val="24"/>
          <w:szCs w:val="24"/>
        </w:rPr>
      </w:pPr>
      <w:r w:rsidRPr="00951052">
        <w:rPr>
          <w:rFonts w:ascii="Arial" w:hAnsi="Arial" w:cs="Arial"/>
          <w:bCs/>
          <w:sz w:val="24"/>
          <w:szCs w:val="24"/>
        </w:rPr>
        <w:t xml:space="preserve">  </w:t>
      </w:r>
      <w:r w:rsidRPr="00951052">
        <w:rPr>
          <w:rFonts w:ascii="Arial" w:hAnsi="Arial" w:cs="Arial"/>
          <w:bCs/>
          <w:sz w:val="24"/>
          <w:szCs w:val="24"/>
        </w:rPr>
        <w:tab/>
        <w:t xml:space="preserve"> -  Nhược điểm : Việc phân bổ chi phí kém chính xác hơn so với phương pháp đại số, vì bỏ qua một phần giá trị phân bổ của bộ phận sau cho các bộ phận phục vụ trước đó.</w:t>
      </w:r>
    </w:p>
    <w:p w:rsidR="00DA7336" w:rsidRDefault="00DA7336" w:rsidP="009408C5">
      <w:pPr>
        <w:spacing w:before="120" w:after="120" w:line="288" w:lineRule="auto"/>
        <w:ind w:firstLine="720"/>
        <w:jc w:val="both"/>
        <w:rPr>
          <w:rFonts w:ascii="Arial" w:hAnsi="Arial" w:cs="Arial"/>
          <w:bCs/>
          <w:sz w:val="24"/>
          <w:szCs w:val="24"/>
        </w:rPr>
      </w:pPr>
    </w:p>
    <w:p w:rsidR="00DA7336" w:rsidRPr="003238EF" w:rsidRDefault="00DA7336" w:rsidP="009408C5">
      <w:pPr>
        <w:spacing w:before="120" w:after="120" w:line="288" w:lineRule="auto"/>
        <w:ind w:firstLine="720"/>
        <w:jc w:val="both"/>
        <w:rPr>
          <w:rFonts w:ascii="Arial" w:hAnsi="Arial" w:cs="Arial"/>
          <w:b/>
          <w:sz w:val="24"/>
          <w:szCs w:val="24"/>
        </w:rPr>
      </w:pPr>
      <w:r w:rsidRPr="003238EF">
        <w:rPr>
          <w:rFonts w:ascii="Arial" w:hAnsi="Arial" w:cs="Arial"/>
          <w:b/>
          <w:sz w:val="24"/>
          <w:szCs w:val="24"/>
        </w:rPr>
        <w:t>3. Phương pháp trực tiếp</w:t>
      </w:r>
    </w:p>
    <w:p w:rsidR="00DA7336" w:rsidRPr="009408C5" w:rsidRDefault="00DA7336" w:rsidP="009408C5">
      <w:pPr>
        <w:spacing w:before="120" w:after="120" w:line="288" w:lineRule="auto"/>
        <w:ind w:firstLine="720"/>
        <w:jc w:val="both"/>
        <w:rPr>
          <w:rFonts w:ascii="Arial" w:hAnsi="Arial" w:cs="Arial"/>
          <w:bCs/>
          <w:sz w:val="24"/>
          <w:szCs w:val="24"/>
        </w:rPr>
      </w:pPr>
      <w:r w:rsidRPr="009408C5">
        <w:rPr>
          <w:rFonts w:ascii="Arial" w:hAnsi="Arial" w:cs="Arial"/>
          <w:bCs/>
          <w:sz w:val="24"/>
          <w:szCs w:val="24"/>
        </w:rPr>
        <w:tab/>
        <w:t>Theo phương pháp này, chi phí ở các bộ phận phục vụ được phân bổ trực tiếp cho các bộ phận chức năng, không phân bổ cho các bộ phận phục vụ cho dù bộ phận phục vụ có cung cấp dịch vụ qua lại lẫn nhau</w:t>
      </w:r>
    </w:p>
    <w:p w:rsidR="00DA7336" w:rsidRPr="009408C5" w:rsidRDefault="00DA7336" w:rsidP="009408C5">
      <w:pPr>
        <w:spacing w:before="120" w:after="120" w:line="288" w:lineRule="auto"/>
        <w:ind w:firstLine="720"/>
        <w:jc w:val="both"/>
        <w:rPr>
          <w:rFonts w:ascii="Arial" w:hAnsi="Arial" w:cs="Arial"/>
          <w:bCs/>
          <w:sz w:val="24"/>
          <w:szCs w:val="24"/>
        </w:rPr>
      </w:pPr>
      <w:r w:rsidRPr="009408C5">
        <w:rPr>
          <w:rFonts w:ascii="Arial" w:hAnsi="Arial" w:cs="Arial"/>
          <w:bCs/>
          <w:sz w:val="24"/>
          <w:szCs w:val="24"/>
        </w:rPr>
        <w:tab/>
        <w:t>Cách tính:</w:t>
      </w:r>
    </w:p>
    <w:tbl>
      <w:tblPr>
        <w:tblW w:w="0" w:type="auto"/>
        <w:jc w:val="center"/>
        <w:tblBorders>
          <w:insideH w:val="single" w:sz="4" w:space="0" w:color="auto"/>
        </w:tblBorders>
        <w:tblLook w:val="01E0"/>
      </w:tblPr>
      <w:tblGrid>
        <w:gridCol w:w="1284"/>
        <w:gridCol w:w="1077"/>
        <w:gridCol w:w="4866"/>
        <w:gridCol w:w="1056"/>
        <w:gridCol w:w="1293"/>
      </w:tblGrid>
      <w:tr w:rsidR="00DA7336" w:rsidRPr="009408C5" w:rsidTr="003238EF">
        <w:trPr>
          <w:trHeight w:val="1385"/>
          <w:jc w:val="center"/>
        </w:trPr>
        <w:tc>
          <w:tcPr>
            <w:tcW w:w="1284" w:type="dxa"/>
            <w:vMerge w:val="restart"/>
            <w:vAlign w:val="center"/>
          </w:tcPr>
          <w:p w:rsidR="00DA7336" w:rsidRPr="003854AD" w:rsidRDefault="00DA7336" w:rsidP="003238EF">
            <w:pPr>
              <w:spacing w:before="120" w:after="120" w:line="288" w:lineRule="auto"/>
              <w:jc w:val="both"/>
              <w:rPr>
                <w:rFonts w:ascii="Arial" w:hAnsi="Arial" w:cs="Arial"/>
                <w:bCs/>
                <w:sz w:val="24"/>
                <w:szCs w:val="24"/>
              </w:rPr>
            </w:pPr>
            <w:r w:rsidRPr="003854AD">
              <w:rPr>
                <w:rFonts w:ascii="Arial" w:hAnsi="Arial" w:cs="Arial"/>
                <w:bCs/>
                <w:sz w:val="24"/>
                <w:szCs w:val="24"/>
              </w:rPr>
              <w:t>Chi phí phân bổ cho bộ phận i</w:t>
            </w:r>
          </w:p>
        </w:tc>
        <w:tc>
          <w:tcPr>
            <w:tcW w:w="1077" w:type="dxa"/>
            <w:vMerge w:val="restart"/>
            <w:vAlign w:val="center"/>
          </w:tcPr>
          <w:p w:rsidR="00DA7336" w:rsidRPr="003854AD" w:rsidRDefault="00DA7336" w:rsidP="003854AD">
            <w:pPr>
              <w:spacing w:before="120" w:after="120" w:line="288" w:lineRule="auto"/>
              <w:ind w:firstLine="720"/>
              <w:jc w:val="both"/>
              <w:rPr>
                <w:rFonts w:ascii="Arial" w:hAnsi="Arial" w:cs="Arial"/>
                <w:bCs/>
                <w:sz w:val="24"/>
                <w:szCs w:val="24"/>
              </w:rPr>
            </w:pPr>
          </w:p>
          <w:p w:rsidR="00DA7336" w:rsidRPr="003854AD" w:rsidRDefault="00DA7336" w:rsidP="003854AD">
            <w:pPr>
              <w:spacing w:before="120" w:after="120" w:line="288" w:lineRule="auto"/>
              <w:ind w:firstLine="720"/>
              <w:jc w:val="both"/>
              <w:rPr>
                <w:rFonts w:ascii="Arial" w:hAnsi="Arial" w:cs="Arial"/>
                <w:bCs/>
                <w:sz w:val="24"/>
                <w:szCs w:val="24"/>
              </w:rPr>
            </w:pPr>
            <w:r w:rsidRPr="003854AD">
              <w:rPr>
                <w:rFonts w:ascii="Arial" w:hAnsi="Arial" w:cs="Arial"/>
                <w:bCs/>
                <w:sz w:val="24"/>
                <w:szCs w:val="24"/>
              </w:rPr>
              <w:t>=</w:t>
            </w:r>
          </w:p>
        </w:tc>
        <w:tc>
          <w:tcPr>
            <w:tcW w:w="4866" w:type="dxa"/>
            <w:vAlign w:val="center"/>
          </w:tcPr>
          <w:p w:rsidR="00DA7336" w:rsidRPr="003854AD" w:rsidRDefault="00DA7336" w:rsidP="003854AD">
            <w:pPr>
              <w:spacing w:before="120" w:after="120" w:line="288" w:lineRule="auto"/>
              <w:ind w:firstLine="720"/>
              <w:jc w:val="both"/>
              <w:rPr>
                <w:rFonts w:ascii="Arial" w:hAnsi="Arial" w:cs="Arial"/>
                <w:bCs/>
                <w:sz w:val="24"/>
                <w:szCs w:val="24"/>
              </w:rPr>
            </w:pPr>
            <w:r w:rsidRPr="003854AD">
              <w:rPr>
                <w:rFonts w:ascii="Arial" w:hAnsi="Arial" w:cs="Arial"/>
                <w:bCs/>
                <w:sz w:val="24"/>
                <w:szCs w:val="24"/>
              </w:rPr>
              <w:t>Chi phí của bộ phận phục vụ</w:t>
            </w:r>
          </w:p>
        </w:tc>
        <w:tc>
          <w:tcPr>
            <w:tcW w:w="1056" w:type="dxa"/>
            <w:vMerge w:val="restart"/>
            <w:vAlign w:val="center"/>
          </w:tcPr>
          <w:p w:rsidR="00DA7336" w:rsidRPr="003854AD" w:rsidRDefault="00DA7336" w:rsidP="003854AD">
            <w:pPr>
              <w:spacing w:before="120" w:after="120" w:line="288" w:lineRule="auto"/>
              <w:ind w:firstLine="720"/>
              <w:jc w:val="both"/>
              <w:rPr>
                <w:rFonts w:ascii="Arial" w:hAnsi="Arial" w:cs="Arial"/>
                <w:bCs/>
                <w:sz w:val="24"/>
                <w:szCs w:val="24"/>
              </w:rPr>
            </w:pPr>
            <w:r w:rsidRPr="003854AD">
              <w:rPr>
                <w:rFonts w:ascii="Arial" w:hAnsi="Arial" w:cs="Arial"/>
                <w:bCs/>
                <w:sz w:val="24"/>
                <w:szCs w:val="24"/>
              </w:rPr>
              <w:t>x</w:t>
            </w:r>
          </w:p>
        </w:tc>
        <w:tc>
          <w:tcPr>
            <w:tcW w:w="1293" w:type="dxa"/>
            <w:vMerge w:val="restart"/>
            <w:vAlign w:val="center"/>
          </w:tcPr>
          <w:p w:rsidR="00DA7336" w:rsidRPr="003854AD" w:rsidRDefault="00DA7336" w:rsidP="003238EF">
            <w:pPr>
              <w:spacing w:before="120" w:after="120" w:line="288" w:lineRule="auto"/>
              <w:jc w:val="both"/>
              <w:rPr>
                <w:rFonts w:ascii="Arial" w:hAnsi="Arial" w:cs="Arial"/>
                <w:bCs/>
                <w:sz w:val="24"/>
                <w:szCs w:val="24"/>
              </w:rPr>
            </w:pPr>
            <w:r w:rsidRPr="003854AD">
              <w:rPr>
                <w:rFonts w:ascii="Arial" w:hAnsi="Arial" w:cs="Arial"/>
                <w:bCs/>
                <w:sz w:val="24"/>
                <w:szCs w:val="24"/>
              </w:rPr>
              <w:t>Số lượng dịch vụ cung cấp cho bộ phận i</w:t>
            </w:r>
          </w:p>
        </w:tc>
      </w:tr>
      <w:tr w:rsidR="00DA7336" w:rsidRPr="009408C5" w:rsidTr="003238EF">
        <w:trPr>
          <w:jc w:val="center"/>
        </w:trPr>
        <w:tc>
          <w:tcPr>
            <w:tcW w:w="1284" w:type="dxa"/>
            <w:vMerge/>
            <w:vAlign w:val="center"/>
          </w:tcPr>
          <w:p w:rsidR="00DA7336" w:rsidRPr="003854AD" w:rsidRDefault="00DA7336" w:rsidP="003854AD">
            <w:pPr>
              <w:spacing w:before="120" w:after="120" w:line="288" w:lineRule="auto"/>
              <w:ind w:firstLine="720"/>
              <w:jc w:val="both"/>
              <w:rPr>
                <w:rFonts w:ascii="Arial" w:hAnsi="Arial" w:cs="Arial"/>
                <w:bCs/>
                <w:sz w:val="24"/>
                <w:szCs w:val="24"/>
              </w:rPr>
            </w:pPr>
          </w:p>
        </w:tc>
        <w:tc>
          <w:tcPr>
            <w:tcW w:w="1077" w:type="dxa"/>
            <w:vMerge/>
            <w:vAlign w:val="center"/>
          </w:tcPr>
          <w:p w:rsidR="00DA7336" w:rsidRPr="003854AD" w:rsidRDefault="00DA7336" w:rsidP="003854AD">
            <w:pPr>
              <w:spacing w:before="120" w:after="120" w:line="288" w:lineRule="auto"/>
              <w:ind w:firstLine="720"/>
              <w:jc w:val="both"/>
              <w:rPr>
                <w:rFonts w:ascii="Arial" w:hAnsi="Arial" w:cs="Arial"/>
                <w:bCs/>
                <w:sz w:val="24"/>
                <w:szCs w:val="24"/>
              </w:rPr>
            </w:pPr>
          </w:p>
        </w:tc>
        <w:tc>
          <w:tcPr>
            <w:tcW w:w="4866" w:type="dxa"/>
            <w:vAlign w:val="center"/>
          </w:tcPr>
          <w:p w:rsidR="00DA7336" w:rsidRPr="003854AD" w:rsidRDefault="00DA7336" w:rsidP="003238EF">
            <w:pPr>
              <w:spacing w:before="120" w:after="120" w:line="288" w:lineRule="auto"/>
              <w:jc w:val="both"/>
              <w:rPr>
                <w:rFonts w:ascii="Arial" w:hAnsi="Arial" w:cs="Arial"/>
                <w:bCs/>
                <w:sz w:val="24"/>
                <w:szCs w:val="24"/>
              </w:rPr>
            </w:pPr>
            <w:r w:rsidRPr="003854AD">
              <w:rPr>
                <w:rFonts w:ascii="Arial" w:hAnsi="Arial" w:cs="Arial"/>
                <w:bCs/>
                <w:sz w:val="24"/>
                <w:szCs w:val="24"/>
              </w:rPr>
              <w:t>Số lượng dịch vụ cung cấp cho các bộ phận hoạt động</w:t>
            </w:r>
          </w:p>
        </w:tc>
        <w:tc>
          <w:tcPr>
            <w:tcW w:w="1056" w:type="dxa"/>
            <w:vMerge/>
            <w:vAlign w:val="center"/>
          </w:tcPr>
          <w:p w:rsidR="00DA7336" w:rsidRPr="003854AD" w:rsidRDefault="00DA7336" w:rsidP="003854AD">
            <w:pPr>
              <w:spacing w:before="120" w:after="120" w:line="288" w:lineRule="auto"/>
              <w:ind w:firstLine="720"/>
              <w:jc w:val="both"/>
              <w:rPr>
                <w:rFonts w:ascii="Arial" w:hAnsi="Arial" w:cs="Arial"/>
                <w:bCs/>
                <w:sz w:val="24"/>
                <w:szCs w:val="24"/>
              </w:rPr>
            </w:pPr>
          </w:p>
        </w:tc>
        <w:tc>
          <w:tcPr>
            <w:tcW w:w="1293" w:type="dxa"/>
            <w:vMerge/>
            <w:vAlign w:val="center"/>
          </w:tcPr>
          <w:p w:rsidR="00DA7336" w:rsidRPr="003854AD" w:rsidRDefault="00DA7336" w:rsidP="003854AD">
            <w:pPr>
              <w:spacing w:before="120" w:after="120" w:line="288" w:lineRule="auto"/>
              <w:ind w:firstLine="720"/>
              <w:jc w:val="both"/>
              <w:rPr>
                <w:rFonts w:ascii="Arial" w:hAnsi="Arial" w:cs="Arial"/>
                <w:bCs/>
                <w:sz w:val="24"/>
                <w:szCs w:val="24"/>
              </w:rPr>
            </w:pPr>
          </w:p>
        </w:tc>
      </w:tr>
    </w:tbl>
    <w:p w:rsidR="00DA7336" w:rsidRPr="00951052" w:rsidRDefault="00DA7336" w:rsidP="003238EF">
      <w:pPr>
        <w:spacing w:before="120" w:after="120"/>
        <w:ind w:firstLine="720"/>
        <w:jc w:val="both"/>
        <w:rPr>
          <w:rFonts w:ascii="Arial" w:hAnsi="Arial" w:cs="Arial"/>
          <w:bCs/>
          <w:sz w:val="24"/>
          <w:szCs w:val="24"/>
        </w:rPr>
      </w:pPr>
      <w:r w:rsidRPr="00951052">
        <w:rPr>
          <w:rFonts w:ascii="Arial" w:hAnsi="Arial" w:cs="Arial"/>
          <w:bCs/>
          <w:sz w:val="24"/>
          <w:szCs w:val="24"/>
        </w:rPr>
        <w:t>- Ưu điểm: Việc phân bổ chi phí ở bộ phận phục vụ theo phương pháp trực tiếp đơn giản hơn các phương pháp trên.</w:t>
      </w:r>
    </w:p>
    <w:p w:rsidR="00DA7336" w:rsidRDefault="00DA7336" w:rsidP="00951052">
      <w:pPr>
        <w:shd w:val="clear" w:color="auto" w:fill="FFFFFF"/>
        <w:spacing w:before="150" w:after="150" w:line="312" w:lineRule="atLeast"/>
        <w:jc w:val="both"/>
        <w:textAlignment w:val="baseline"/>
        <w:rPr>
          <w:rFonts w:ascii="Arial" w:hAnsi="Arial" w:cs="Arial"/>
          <w:bCs/>
          <w:sz w:val="24"/>
          <w:szCs w:val="24"/>
        </w:rPr>
      </w:pPr>
      <w:r w:rsidRPr="00951052">
        <w:rPr>
          <w:rFonts w:ascii="Arial" w:hAnsi="Arial" w:cs="Arial"/>
          <w:bCs/>
          <w:sz w:val="24"/>
          <w:szCs w:val="24"/>
        </w:rPr>
        <w:t xml:space="preserve"> </w:t>
      </w:r>
      <w:r w:rsidRPr="00951052">
        <w:rPr>
          <w:rFonts w:ascii="Arial" w:hAnsi="Arial" w:cs="Arial"/>
          <w:bCs/>
          <w:sz w:val="24"/>
          <w:szCs w:val="24"/>
        </w:rPr>
        <w:tab/>
        <w:t>- Nhược điểm: Việc phân bổ chi phí ở các bộ phận phục vụ cho các bộ phận chức năng kém chính xác, vì bỏ qua hoàn toàn phần cung cấp sản phẩm, dịch vụ lẫn nhau giữa các bộ phận phục vụ.Các  bộ phận không thể thực hiện đầy đủ chi phí mình phải gánh chịu, nên không phản ánh đầy đủ trách nhiệm ở các bộ phận phục vụ.</w:t>
      </w:r>
    </w:p>
    <w:p w:rsidR="00DA7336" w:rsidRPr="00951052" w:rsidRDefault="00DA7336" w:rsidP="00951052">
      <w:pPr>
        <w:shd w:val="clear" w:color="auto" w:fill="FFFFFF"/>
        <w:spacing w:before="150" w:after="150" w:line="312" w:lineRule="atLeast"/>
        <w:jc w:val="both"/>
        <w:textAlignment w:val="baseline"/>
        <w:rPr>
          <w:rFonts w:ascii="Arial" w:hAnsi="Arial" w:cs="Arial"/>
          <w:bCs/>
          <w:sz w:val="24"/>
          <w:szCs w:val="24"/>
        </w:rPr>
      </w:pPr>
      <w:r>
        <w:rPr>
          <w:rFonts w:ascii="Arial" w:hAnsi="Arial" w:cs="Arial"/>
          <w:bCs/>
          <w:sz w:val="24"/>
          <w:szCs w:val="24"/>
        </w:rPr>
        <w:tab/>
        <w:t xml:space="preserve">Việc phân bổ chi phí bộ phận phục vụ rất  quan trọng, nó phản ánh đầy đủ trách nhiệm của các bộ phận phục vụ và các bộ phận chức năng, tuy nhiên tùy từng doanh </w:t>
      </w:r>
      <w:r>
        <w:rPr>
          <w:rFonts w:ascii="Arial" w:hAnsi="Arial" w:cs="Arial"/>
          <w:bCs/>
          <w:sz w:val="24"/>
          <w:szCs w:val="24"/>
        </w:rPr>
        <w:lastRenderedPageBreak/>
        <w:t>nghiệp có thể lựa chọn phương pháp phù hợp với đặc điểm tổ chức kinh doanh của doanh nghiệp.</w:t>
      </w:r>
    </w:p>
    <w:p w:rsidR="00DA7336" w:rsidRPr="00E83CD3" w:rsidRDefault="00DA7336" w:rsidP="00D54D64">
      <w:pPr>
        <w:shd w:val="clear" w:color="auto" w:fill="FFFFFF"/>
        <w:spacing w:before="150" w:after="150" w:line="288" w:lineRule="atLeast"/>
        <w:jc w:val="both"/>
        <w:textAlignment w:val="baseline"/>
        <w:rPr>
          <w:rFonts w:ascii="Arial" w:hAnsi="Arial" w:cs="Arial"/>
          <w:sz w:val="24"/>
          <w:szCs w:val="24"/>
        </w:rPr>
      </w:pPr>
      <w:r w:rsidRPr="00E83CD3">
        <w:rPr>
          <w:rFonts w:ascii="Arial" w:hAnsi="Arial" w:cs="Arial"/>
          <w:b/>
          <w:bCs/>
          <w:sz w:val="24"/>
          <w:szCs w:val="24"/>
        </w:rPr>
        <w:t>Tài liệu tham khảo:</w:t>
      </w:r>
    </w:p>
    <w:p w:rsidR="00DA7336" w:rsidRPr="00E83CD3" w:rsidRDefault="00DA7336" w:rsidP="00D54D64">
      <w:pPr>
        <w:shd w:val="clear" w:color="auto" w:fill="FFFFFF"/>
        <w:spacing w:before="150" w:after="150" w:line="288" w:lineRule="atLeast"/>
        <w:jc w:val="both"/>
        <w:textAlignment w:val="baseline"/>
        <w:rPr>
          <w:rFonts w:ascii="Arial" w:hAnsi="Arial" w:cs="Arial"/>
          <w:sz w:val="24"/>
          <w:szCs w:val="24"/>
        </w:rPr>
      </w:pPr>
      <w:r w:rsidRPr="00E83CD3">
        <w:rPr>
          <w:rFonts w:ascii="Arial" w:hAnsi="Arial" w:cs="Arial"/>
          <w:i/>
          <w:iCs/>
          <w:sz w:val="24"/>
          <w:szCs w:val="24"/>
        </w:rPr>
        <w:t>1. Bộ Tài chính (2006), Thông tư 53/2006/TT-BTC hướng dẫn áp dụng kế toán quản trị trong các DN;</w:t>
      </w:r>
    </w:p>
    <w:p w:rsidR="00DA7336" w:rsidRPr="00E83CD3" w:rsidRDefault="00DA7336" w:rsidP="00D54D64">
      <w:pPr>
        <w:shd w:val="clear" w:color="auto" w:fill="FFFFFF"/>
        <w:spacing w:before="150" w:after="150" w:line="288" w:lineRule="atLeast"/>
        <w:jc w:val="both"/>
        <w:textAlignment w:val="baseline"/>
        <w:rPr>
          <w:rFonts w:ascii="Arial" w:hAnsi="Arial" w:cs="Arial"/>
          <w:sz w:val="24"/>
          <w:szCs w:val="24"/>
        </w:rPr>
      </w:pPr>
      <w:r w:rsidRPr="00E83CD3">
        <w:rPr>
          <w:rFonts w:ascii="Arial" w:hAnsi="Arial" w:cs="Arial"/>
          <w:i/>
          <w:iCs/>
          <w:sz w:val="24"/>
          <w:szCs w:val="24"/>
        </w:rPr>
        <w:t xml:space="preserve">2. </w:t>
      </w:r>
      <w:r>
        <w:rPr>
          <w:rFonts w:ascii="Arial" w:hAnsi="Arial" w:cs="Arial"/>
          <w:i/>
          <w:iCs/>
          <w:sz w:val="24"/>
          <w:szCs w:val="24"/>
        </w:rPr>
        <w:t>PGS.TS Trương Bá Thanh</w:t>
      </w:r>
      <w:r w:rsidRPr="00E83CD3">
        <w:rPr>
          <w:rFonts w:ascii="Arial" w:hAnsi="Arial" w:cs="Arial"/>
          <w:i/>
          <w:iCs/>
          <w:sz w:val="24"/>
          <w:szCs w:val="24"/>
        </w:rPr>
        <w:t>(</w:t>
      </w:r>
      <w:r>
        <w:rPr>
          <w:rFonts w:ascii="Arial" w:hAnsi="Arial" w:cs="Arial"/>
          <w:i/>
          <w:iCs/>
          <w:sz w:val="24"/>
          <w:szCs w:val="24"/>
        </w:rPr>
        <w:t>2009</w:t>
      </w:r>
      <w:r w:rsidRPr="00E83CD3">
        <w:rPr>
          <w:rFonts w:ascii="Arial" w:hAnsi="Arial" w:cs="Arial"/>
          <w:i/>
          <w:iCs/>
          <w:sz w:val="24"/>
          <w:szCs w:val="24"/>
        </w:rPr>
        <w:t xml:space="preserve">), </w:t>
      </w:r>
      <w:r>
        <w:rPr>
          <w:rFonts w:ascii="Arial" w:hAnsi="Arial" w:cs="Arial"/>
          <w:i/>
          <w:iCs/>
          <w:sz w:val="24"/>
          <w:szCs w:val="24"/>
        </w:rPr>
        <w:t xml:space="preserve">Giáo trình Kế toán quản trị </w:t>
      </w:r>
    </w:p>
    <w:p w:rsidR="00DA7336" w:rsidRPr="00BE450E" w:rsidRDefault="00DA7336" w:rsidP="00AE5BC3">
      <w:pPr>
        <w:shd w:val="clear" w:color="auto" w:fill="FFFFFF"/>
        <w:spacing w:before="150" w:after="150" w:line="288" w:lineRule="atLeast"/>
        <w:jc w:val="both"/>
        <w:textAlignment w:val="baseline"/>
        <w:rPr>
          <w:rFonts w:ascii="Arial" w:hAnsi="Arial" w:cs="Arial"/>
          <w:i/>
          <w:iCs/>
          <w:sz w:val="24"/>
          <w:szCs w:val="24"/>
        </w:rPr>
      </w:pPr>
      <w:r>
        <w:rPr>
          <w:rFonts w:ascii="Arial" w:hAnsi="Arial" w:cs="Arial"/>
          <w:i/>
          <w:iCs/>
          <w:sz w:val="24"/>
          <w:szCs w:val="24"/>
        </w:rPr>
        <w:t>3.</w:t>
      </w:r>
      <w:r w:rsidRPr="00BE450E">
        <w:t xml:space="preserve"> </w:t>
      </w:r>
      <w:r>
        <w:rPr>
          <w:rFonts w:ascii="Arial" w:hAnsi="Arial" w:cs="Arial"/>
          <w:i/>
          <w:iCs/>
          <w:sz w:val="24"/>
          <w:szCs w:val="24"/>
        </w:rPr>
        <w:t>TS. Phạm Văn Dược (2008), giáo trình Kế toán quản trị</w:t>
      </w:r>
    </w:p>
    <w:p w:rsidR="00DA7336" w:rsidRPr="00E83CD3" w:rsidRDefault="00DA7336" w:rsidP="00D54D64">
      <w:pPr>
        <w:shd w:val="clear" w:color="auto" w:fill="FFFFFF"/>
        <w:spacing w:before="150" w:after="150" w:line="288" w:lineRule="atLeast"/>
        <w:jc w:val="both"/>
        <w:textAlignment w:val="baseline"/>
        <w:rPr>
          <w:rFonts w:ascii="Arial" w:hAnsi="Arial" w:cs="Arial"/>
          <w:sz w:val="24"/>
          <w:szCs w:val="24"/>
        </w:rPr>
      </w:pPr>
      <w:r>
        <w:rPr>
          <w:rFonts w:ascii="Arial" w:hAnsi="Arial" w:cs="Arial"/>
          <w:i/>
          <w:iCs/>
          <w:sz w:val="24"/>
          <w:szCs w:val="24"/>
        </w:rPr>
        <w:t>4</w:t>
      </w:r>
      <w:r w:rsidRPr="00E83CD3">
        <w:rPr>
          <w:rFonts w:ascii="Arial" w:hAnsi="Arial" w:cs="Arial"/>
          <w:i/>
          <w:iCs/>
          <w:sz w:val="24"/>
          <w:szCs w:val="24"/>
        </w:rPr>
        <w:t>. Các website: www.mof.gov.vn; www.vcci.com.vn.</w:t>
      </w:r>
    </w:p>
    <w:p w:rsidR="00DA7336" w:rsidRPr="00FC3E3B" w:rsidRDefault="00DA7336" w:rsidP="00304FB7">
      <w:pPr>
        <w:shd w:val="clear" w:color="auto" w:fill="FFFFFF"/>
        <w:spacing w:before="150" w:after="150" w:line="312" w:lineRule="atLeast"/>
        <w:jc w:val="both"/>
        <w:textAlignment w:val="baseline"/>
      </w:pPr>
    </w:p>
    <w:sectPr w:rsidR="00DA7336" w:rsidRPr="00FC3E3B" w:rsidSect="00551F3E">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3153" w:rsidRDefault="00993153">
      <w:r>
        <w:separator/>
      </w:r>
    </w:p>
  </w:endnote>
  <w:endnote w:type="continuationSeparator" w:id="1">
    <w:p w:rsidR="00993153" w:rsidRDefault="0099315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336" w:rsidRDefault="00BE6590" w:rsidP="006F4AD2">
    <w:pPr>
      <w:pStyle w:val="Footer"/>
      <w:jc w:val="center"/>
    </w:pPr>
    <w:r>
      <w:rPr>
        <w:rStyle w:val="PageNumber"/>
      </w:rPr>
      <w:fldChar w:fldCharType="begin"/>
    </w:r>
    <w:r w:rsidR="00DA7336">
      <w:rPr>
        <w:rStyle w:val="PageNumber"/>
      </w:rPr>
      <w:instrText xml:space="preserve"> PAGE </w:instrText>
    </w:r>
    <w:r>
      <w:rPr>
        <w:rStyle w:val="PageNumber"/>
      </w:rPr>
      <w:fldChar w:fldCharType="separate"/>
    </w:r>
    <w:r w:rsidR="000F7D0F">
      <w:rPr>
        <w:rStyle w:val="PageNumber"/>
        <w:noProof/>
      </w:rPr>
      <w:t>3</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3153" w:rsidRDefault="00993153">
      <w:r>
        <w:separator/>
      </w:r>
    </w:p>
  </w:footnote>
  <w:footnote w:type="continuationSeparator" w:id="1">
    <w:p w:rsidR="00993153" w:rsidRDefault="009931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B66250"/>
    <w:multiLevelType w:val="hybridMultilevel"/>
    <w:tmpl w:val="71867E18"/>
    <w:lvl w:ilvl="0" w:tplc="A2D07FFC">
      <w:start w:val="2"/>
      <w:numFmt w:val="bullet"/>
      <w:lvlText w:val="-"/>
      <w:lvlJc w:val="left"/>
      <w:pPr>
        <w:tabs>
          <w:tab w:val="num" w:pos="1505"/>
        </w:tabs>
        <w:ind w:left="1505" w:hanging="825"/>
      </w:pPr>
      <w:rPr>
        <w:rFonts w:ascii="Arial" w:eastAsia="Times New Roman" w:hAnsi="Arial" w:hint="default"/>
        <w:i/>
        <w:sz w:val="24"/>
      </w:rPr>
    </w:lvl>
    <w:lvl w:ilvl="1" w:tplc="04090003" w:tentative="1">
      <w:start w:val="1"/>
      <w:numFmt w:val="bullet"/>
      <w:lvlText w:val="o"/>
      <w:lvlJc w:val="left"/>
      <w:pPr>
        <w:tabs>
          <w:tab w:val="num" w:pos="1760"/>
        </w:tabs>
        <w:ind w:left="1760" w:hanging="360"/>
      </w:pPr>
      <w:rPr>
        <w:rFonts w:ascii="Courier New" w:hAnsi="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04FB7"/>
    <w:rsid w:val="00030918"/>
    <w:rsid w:val="00035461"/>
    <w:rsid w:val="0003633F"/>
    <w:rsid w:val="00050BB9"/>
    <w:rsid w:val="00060A77"/>
    <w:rsid w:val="000665D3"/>
    <w:rsid w:val="000A1EE0"/>
    <w:rsid w:val="000A4CAE"/>
    <w:rsid w:val="000B1199"/>
    <w:rsid w:val="000F45D2"/>
    <w:rsid w:val="000F6598"/>
    <w:rsid w:val="000F7D0F"/>
    <w:rsid w:val="001167EA"/>
    <w:rsid w:val="0012359D"/>
    <w:rsid w:val="001440B3"/>
    <w:rsid w:val="00145B4C"/>
    <w:rsid w:val="00147D71"/>
    <w:rsid w:val="00154579"/>
    <w:rsid w:val="001548F2"/>
    <w:rsid w:val="00155D45"/>
    <w:rsid w:val="001D6820"/>
    <w:rsid w:val="0021298F"/>
    <w:rsid w:val="00273059"/>
    <w:rsid w:val="00291919"/>
    <w:rsid w:val="0030336E"/>
    <w:rsid w:val="00304FB7"/>
    <w:rsid w:val="00311A7A"/>
    <w:rsid w:val="003238EF"/>
    <w:rsid w:val="003437F5"/>
    <w:rsid w:val="00380DEE"/>
    <w:rsid w:val="003854AD"/>
    <w:rsid w:val="00395936"/>
    <w:rsid w:val="003A2756"/>
    <w:rsid w:val="003E2A32"/>
    <w:rsid w:val="0041318F"/>
    <w:rsid w:val="004411FC"/>
    <w:rsid w:val="00445743"/>
    <w:rsid w:val="004B4B2D"/>
    <w:rsid w:val="004C69A1"/>
    <w:rsid w:val="004D3036"/>
    <w:rsid w:val="004E525A"/>
    <w:rsid w:val="004F2601"/>
    <w:rsid w:val="00513C5F"/>
    <w:rsid w:val="00517E92"/>
    <w:rsid w:val="005303AB"/>
    <w:rsid w:val="00531F4E"/>
    <w:rsid w:val="00547CC4"/>
    <w:rsid w:val="00551F3E"/>
    <w:rsid w:val="0057239C"/>
    <w:rsid w:val="00575270"/>
    <w:rsid w:val="00591410"/>
    <w:rsid w:val="005B105C"/>
    <w:rsid w:val="005B1515"/>
    <w:rsid w:val="005D2937"/>
    <w:rsid w:val="005F0B2C"/>
    <w:rsid w:val="006024AB"/>
    <w:rsid w:val="006177FD"/>
    <w:rsid w:val="00647D03"/>
    <w:rsid w:val="00660320"/>
    <w:rsid w:val="00670A78"/>
    <w:rsid w:val="00672D7C"/>
    <w:rsid w:val="00677CE8"/>
    <w:rsid w:val="00696D05"/>
    <w:rsid w:val="006A4149"/>
    <w:rsid w:val="006E535D"/>
    <w:rsid w:val="006E7AAE"/>
    <w:rsid w:val="006F4AD2"/>
    <w:rsid w:val="00711842"/>
    <w:rsid w:val="00711CDA"/>
    <w:rsid w:val="0071640E"/>
    <w:rsid w:val="007350D3"/>
    <w:rsid w:val="0076093B"/>
    <w:rsid w:val="00790D4F"/>
    <w:rsid w:val="00791C1E"/>
    <w:rsid w:val="007E3584"/>
    <w:rsid w:val="00802E5E"/>
    <w:rsid w:val="00820C62"/>
    <w:rsid w:val="00834BA7"/>
    <w:rsid w:val="00840CAD"/>
    <w:rsid w:val="008517A7"/>
    <w:rsid w:val="00853B0E"/>
    <w:rsid w:val="0088349A"/>
    <w:rsid w:val="008B1ECE"/>
    <w:rsid w:val="008E3B45"/>
    <w:rsid w:val="008F6639"/>
    <w:rsid w:val="009002F8"/>
    <w:rsid w:val="00911F09"/>
    <w:rsid w:val="009408C5"/>
    <w:rsid w:val="00945C99"/>
    <w:rsid w:val="00951052"/>
    <w:rsid w:val="00953174"/>
    <w:rsid w:val="00955F26"/>
    <w:rsid w:val="00993153"/>
    <w:rsid w:val="009A57FB"/>
    <w:rsid w:val="009C0759"/>
    <w:rsid w:val="009D33E9"/>
    <w:rsid w:val="009D5857"/>
    <w:rsid w:val="009E395F"/>
    <w:rsid w:val="00A85F31"/>
    <w:rsid w:val="00A90AE3"/>
    <w:rsid w:val="00A91C71"/>
    <w:rsid w:val="00AA512D"/>
    <w:rsid w:val="00AE5BC3"/>
    <w:rsid w:val="00B00BD6"/>
    <w:rsid w:val="00B41C0B"/>
    <w:rsid w:val="00B46992"/>
    <w:rsid w:val="00B84011"/>
    <w:rsid w:val="00B95191"/>
    <w:rsid w:val="00BC3D00"/>
    <w:rsid w:val="00BD3788"/>
    <w:rsid w:val="00BD41B9"/>
    <w:rsid w:val="00BE450E"/>
    <w:rsid w:val="00BE6590"/>
    <w:rsid w:val="00C01E49"/>
    <w:rsid w:val="00C14E8C"/>
    <w:rsid w:val="00C433FC"/>
    <w:rsid w:val="00C478FB"/>
    <w:rsid w:val="00C529B3"/>
    <w:rsid w:val="00C73CA2"/>
    <w:rsid w:val="00C84BE1"/>
    <w:rsid w:val="00CB0F96"/>
    <w:rsid w:val="00CE552F"/>
    <w:rsid w:val="00CF1833"/>
    <w:rsid w:val="00CF3F18"/>
    <w:rsid w:val="00D36941"/>
    <w:rsid w:val="00D43570"/>
    <w:rsid w:val="00D45E38"/>
    <w:rsid w:val="00D54D64"/>
    <w:rsid w:val="00D915E1"/>
    <w:rsid w:val="00D95121"/>
    <w:rsid w:val="00DA7336"/>
    <w:rsid w:val="00DB3236"/>
    <w:rsid w:val="00DE0B10"/>
    <w:rsid w:val="00E83CD3"/>
    <w:rsid w:val="00EA04F9"/>
    <w:rsid w:val="00EC101A"/>
    <w:rsid w:val="00ED78E9"/>
    <w:rsid w:val="00F15B88"/>
    <w:rsid w:val="00F17225"/>
    <w:rsid w:val="00F312C3"/>
    <w:rsid w:val="00F9548A"/>
    <w:rsid w:val="00FA4F17"/>
    <w:rsid w:val="00FB6C2E"/>
    <w:rsid w:val="00FC3E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F3E"/>
    <w:pPr>
      <w:spacing w:after="200" w:line="276" w:lineRule="auto"/>
    </w:pPr>
    <w:rPr>
      <w:sz w:val="28"/>
    </w:rPr>
  </w:style>
  <w:style w:type="paragraph" w:styleId="Heading3">
    <w:name w:val="heading 3"/>
    <w:basedOn w:val="Normal"/>
    <w:next w:val="Normal"/>
    <w:link w:val="Heading3Char"/>
    <w:uiPriority w:val="99"/>
    <w:qFormat/>
    <w:locked/>
    <w:rsid w:val="009408C5"/>
    <w:pPr>
      <w:keepNext/>
      <w:spacing w:after="0" w:line="240" w:lineRule="auto"/>
      <w:outlineLvl w:val="2"/>
    </w:pPr>
    <w:rPr>
      <w:b/>
      <w:bCs/>
      <w:sz w:val="26"/>
      <w:szCs w:val="24"/>
    </w:rPr>
  </w:style>
  <w:style w:type="paragraph" w:styleId="Heading6">
    <w:name w:val="heading 6"/>
    <w:basedOn w:val="Normal"/>
    <w:next w:val="Normal"/>
    <w:link w:val="Heading6Char"/>
    <w:uiPriority w:val="99"/>
    <w:qFormat/>
    <w:locked/>
    <w:rsid w:val="009408C5"/>
    <w:pPr>
      <w:spacing w:before="240" w:after="60" w:line="240" w:lineRule="auto"/>
      <w:outlineLvl w:val="5"/>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BE6590"/>
    <w:rPr>
      <w:rFonts w:ascii="Cambria" w:hAnsi="Cambria" w:cs="Times New Roman"/>
      <w:b/>
      <w:bCs/>
      <w:sz w:val="26"/>
      <w:szCs w:val="26"/>
    </w:rPr>
  </w:style>
  <w:style w:type="character" w:customStyle="1" w:styleId="Heading6Char">
    <w:name w:val="Heading 6 Char"/>
    <w:basedOn w:val="DefaultParagraphFont"/>
    <w:link w:val="Heading6"/>
    <w:uiPriority w:val="99"/>
    <w:semiHidden/>
    <w:locked/>
    <w:rsid w:val="00BE6590"/>
    <w:rPr>
      <w:rFonts w:ascii="Calibri" w:hAnsi="Calibri" w:cs="Times New Roman"/>
      <w:b/>
      <w:bCs/>
    </w:rPr>
  </w:style>
  <w:style w:type="paragraph" w:customStyle="1" w:styleId="title">
    <w:name w:val="title"/>
    <w:basedOn w:val="Normal"/>
    <w:uiPriority w:val="99"/>
    <w:rsid w:val="00304FB7"/>
    <w:pPr>
      <w:spacing w:before="100" w:beforeAutospacing="1" w:after="100" w:afterAutospacing="1" w:line="240" w:lineRule="auto"/>
    </w:pPr>
    <w:rPr>
      <w:rFonts w:eastAsia="Times New Roman"/>
      <w:sz w:val="24"/>
      <w:szCs w:val="24"/>
    </w:rPr>
  </w:style>
  <w:style w:type="paragraph" w:customStyle="1" w:styleId="time">
    <w:name w:val="time"/>
    <w:basedOn w:val="Normal"/>
    <w:uiPriority w:val="99"/>
    <w:rsid w:val="00304FB7"/>
    <w:pPr>
      <w:spacing w:before="100" w:beforeAutospacing="1" w:after="100" w:afterAutospacing="1" w:line="240" w:lineRule="auto"/>
    </w:pPr>
    <w:rPr>
      <w:rFonts w:eastAsia="Times New Roman"/>
      <w:sz w:val="24"/>
      <w:szCs w:val="24"/>
    </w:rPr>
  </w:style>
  <w:style w:type="paragraph" w:customStyle="1" w:styleId="authortop">
    <w:name w:val="authortop"/>
    <w:basedOn w:val="Normal"/>
    <w:uiPriority w:val="99"/>
    <w:rsid w:val="00304FB7"/>
    <w:pPr>
      <w:spacing w:before="100" w:beforeAutospacing="1" w:after="100" w:afterAutospacing="1" w:line="240" w:lineRule="auto"/>
    </w:pPr>
    <w:rPr>
      <w:rFonts w:eastAsia="Times New Roman"/>
      <w:sz w:val="24"/>
      <w:szCs w:val="24"/>
    </w:rPr>
  </w:style>
  <w:style w:type="paragraph" w:customStyle="1" w:styleId="sapo">
    <w:name w:val="sapo"/>
    <w:basedOn w:val="Normal"/>
    <w:uiPriority w:val="99"/>
    <w:rsid w:val="00304FB7"/>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semiHidden/>
    <w:rsid w:val="00304FB7"/>
    <w:rPr>
      <w:rFonts w:cs="Times New Roman"/>
      <w:color w:val="0000FF"/>
      <w:u w:val="single"/>
    </w:rPr>
  </w:style>
  <w:style w:type="character" w:customStyle="1" w:styleId="apple-converted-space">
    <w:name w:val="apple-converted-space"/>
    <w:basedOn w:val="DefaultParagraphFont"/>
    <w:uiPriority w:val="99"/>
    <w:rsid w:val="00304FB7"/>
    <w:rPr>
      <w:rFonts w:cs="Times New Roman"/>
    </w:rPr>
  </w:style>
  <w:style w:type="paragraph" w:styleId="NormalWeb">
    <w:name w:val="Normal (Web)"/>
    <w:basedOn w:val="Normal"/>
    <w:uiPriority w:val="99"/>
    <w:semiHidden/>
    <w:rsid w:val="00304FB7"/>
    <w:pPr>
      <w:spacing w:before="100" w:beforeAutospacing="1" w:after="100" w:afterAutospacing="1" w:line="240" w:lineRule="auto"/>
    </w:pPr>
    <w:rPr>
      <w:rFonts w:eastAsia="Times New Roman"/>
      <w:sz w:val="24"/>
      <w:szCs w:val="24"/>
    </w:rPr>
  </w:style>
  <w:style w:type="paragraph" w:customStyle="1" w:styleId="photo">
    <w:name w:val="photo"/>
    <w:basedOn w:val="Normal"/>
    <w:uiPriority w:val="99"/>
    <w:rsid w:val="00304FB7"/>
    <w:pPr>
      <w:spacing w:before="100" w:beforeAutospacing="1" w:after="100" w:afterAutospacing="1" w:line="240" w:lineRule="auto"/>
    </w:pPr>
    <w:rPr>
      <w:rFonts w:eastAsia="Times New Roman"/>
      <w:sz w:val="24"/>
      <w:szCs w:val="24"/>
    </w:rPr>
  </w:style>
  <w:style w:type="paragraph" w:customStyle="1" w:styleId="fig">
    <w:name w:val="fig"/>
    <w:basedOn w:val="Normal"/>
    <w:uiPriority w:val="99"/>
    <w:rsid w:val="00304FB7"/>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99"/>
    <w:qFormat/>
    <w:rsid w:val="00304FB7"/>
    <w:rPr>
      <w:rFonts w:cs="Times New Roman"/>
      <w:b/>
      <w:bCs/>
    </w:rPr>
  </w:style>
  <w:style w:type="character" w:styleId="Emphasis">
    <w:name w:val="Emphasis"/>
    <w:basedOn w:val="DefaultParagraphFont"/>
    <w:uiPriority w:val="99"/>
    <w:qFormat/>
    <w:rsid w:val="00304FB7"/>
    <w:rPr>
      <w:rFonts w:cs="Times New Roman"/>
      <w:i/>
      <w:iCs/>
    </w:rPr>
  </w:style>
  <w:style w:type="paragraph" w:customStyle="1" w:styleId="author">
    <w:name w:val="author"/>
    <w:basedOn w:val="Normal"/>
    <w:uiPriority w:val="99"/>
    <w:rsid w:val="00304FB7"/>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rsid w:val="00304F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04FB7"/>
    <w:rPr>
      <w:rFonts w:ascii="Tahoma" w:hAnsi="Tahoma" w:cs="Tahoma"/>
      <w:sz w:val="16"/>
      <w:szCs w:val="16"/>
    </w:rPr>
  </w:style>
  <w:style w:type="paragraph" w:styleId="Header">
    <w:name w:val="header"/>
    <w:basedOn w:val="Normal"/>
    <w:link w:val="HeaderChar"/>
    <w:uiPriority w:val="99"/>
    <w:rsid w:val="006F4AD2"/>
    <w:pPr>
      <w:tabs>
        <w:tab w:val="center" w:pos="4320"/>
        <w:tab w:val="right" w:pos="8640"/>
      </w:tabs>
    </w:pPr>
  </w:style>
  <w:style w:type="character" w:customStyle="1" w:styleId="HeaderChar">
    <w:name w:val="Header Char"/>
    <w:basedOn w:val="DefaultParagraphFont"/>
    <w:link w:val="Header"/>
    <w:uiPriority w:val="99"/>
    <w:semiHidden/>
    <w:locked/>
    <w:rsid w:val="005F0B2C"/>
    <w:rPr>
      <w:rFonts w:cs="Times New Roman"/>
      <w:sz w:val="28"/>
    </w:rPr>
  </w:style>
  <w:style w:type="paragraph" w:styleId="Footer">
    <w:name w:val="footer"/>
    <w:basedOn w:val="Normal"/>
    <w:link w:val="FooterChar"/>
    <w:uiPriority w:val="99"/>
    <w:rsid w:val="006F4AD2"/>
    <w:pPr>
      <w:tabs>
        <w:tab w:val="center" w:pos="4320"/>
        <w:tab w:val="right" w:pos="8640"/>
      </w:tabs>
    </w:pPr>
  </w:style>
  <w:style w:type="character" w:customStyle="1" w:styleId="FooterChar">
    <w:name w:val="Footer Char"/>
    <w:basedOn w:val="DefaultParagraphFont"/>
    <w:link w:val="Footer"/>
    <w:uiPriority w:val="99"/>
    <w:semiHidden/>
    <w:locked/>
    <w:rsid w:val="005F0B2C"/>
    <w:rPr>
      <w:rFonts w:cs="Times New Roman"/>
      <w:sz w:val="28"/>
    </w:rPr>
  </w:style>
  <w:style w:type="character" w:styleId="PageNumber">
    <w:name w:val="page number"/>
    <w:basedOn w:val="DefaultParagraphFont"/>
    <w:uiPriority w:val="99"/>
    <w:rsid w:val="006F4AD2"/>
    <w:rPr>
      <w:rFonts w:cs="Times New Roman"/>
    </w:rPr>
  </w:style>
  <w:style w:type="paragraph" w:customStyle="1" w:styleId="T">
    <w:name w:val="T"/>
    <w:basedOn w:val="Normal"/>
    <w:uiPriority w:val="99"/>
    <w:rsid w:val="000A1EE0"/>
    <w:pPr>
      <w:spacing w:before="120" w:after="0" w:line="288" w:lineRule="auto"/>
      <w:ind w:firstLine="680"/>
      <w:jc w:val="both"/>
    </w:pPr>
    <w:rPr>
      <w:sz w:val="26"/>
      <w:szCs w:val="26"/>
    </w:rPr>
  </w:style>
  <w:style w:type="table" w:styleId="TableGrid">
    <w:name w:val="Table Grid"/>
    <w:basedOn w:val="TableNormal"/>
    <w:uiPriority w:val="99"/>
    <w:locked/>
    <w:rsid w:val="009408C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rsid w:val="009408C5"/>
    <w:pPr>
      <w:tabs>
        <w:tab w:val="left" w:pos="3225"/>
        <w:tab w:val="left" w:pos="3600"/>
        <w:tab w:val="left" w:pos="4320"/>
        <w:tab w:val="left" w:pos="5040"/>
        <w:tab w:val="left" w:pos="5760"/>
        <w:tab w:val="left" w:pos="6270"/>
      </w:tabs>
      <w:spacing w:after="0" w:line="240" w:lineRule="auto"/>
    </w:pPr>
    <w:rPr>
      <w:szCs w:val="24"/>
    </w:rPr>
  </w:style>
  <w:style w:type="character" w:customStyle="1" w:styleId="BodyText2Char">
    <w:name w:val="Body Text 2 Char"/>
    <w:basedOn w:val="DefaultParagraphFont"/>
    <w:link w:val="BodyText2"/>
    <w:uiPriority w:val="99"/>
    <w:semiHidden/>
    <w:locked/>
    <w:rsid w:val="00BE6590"/>
    <w:rPr>
      <w:rFonts w:cs="Times New Roman"/>
      <w:sz w:val="28"/>
    </w:rPr>
  </w:style>
</w:styles>
</file>

<file path=word/webSettings.xml><?xml version="1.0" encoding="utf-8"?>
<w:webSettings xmlns:r="http://schemas.openxmlformats.org/officeDocument/2006/relationships" xmlns:w="http://schemas.openxmlformats.org/wordprocessingml/2006/main">
  <w:divs>
    <w:div w:id="1256784817">
      <w:marLeft w:val="0"/>
      <w:marRight w:val="0"/>
      <w:marTop w:val="0"/>
      <w:marBottom w:val="0"/>
      <w:divBdr>
        <w:top w:val="none" w:sz="0" w:space="0" w:color="auto"/>
        <w:left w:val="none" w:sz="0" w:space="0" w:color="auto"/>
        <w:bottom w:val="none" w:sz="0" w:space="0" w:color="auto"/>
        <w:right w:val="none" w:sz="0" w:space="0" w:color="auto"/>
      </w:divBdr>
      <w:divsChild>
        <w:div w:id="1256784818">
          <w:marLeft w:val="150"/>
          <w:marRight w:val="0"/>
          <w:marTop w:val="0"/>
          <w:marBottom w:val="0"/>
          <w:divBdr>
            <w:top w:val="single" w:sz="6" w:space="8" w:color="CCCCCC"/>
            <w:left w:val="single" w:sz="6" w:space="8" w:color="CCCCCC"/>
            <w:bottom w:val="single" w:sz="6" w:space="8" w:color="CCCCCC"/>
            <w:right w:val="single" w:sz="6" w:space="8" w:color="CCCCCC"/>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apchitaichinh.vn/Tags/Chi-ph%c3%ad.tctc" TargetMode="External"/><Relationship Id="rId3" Type="http://schemas.openxmlformats.org/officeDocument/2006/relationships/settings" Target="settings.xml"/><Relationship Id="rId7" Type="http://schemas.openxmlformats.org/officeDocument/2006/relationships/hyperlink" Target="http://www.tapchitaichinh.vn/Tags/k%e1%ba%bf-to%c3%a1n-qu%e1%ba%a3n-tr%e1%bb%8b.tct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tapchitaichinh.vn/Tags/M%c3%b4-h%c3%acnh-k%e1%ba%bf-to%c3%a1n.tct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702</Words>
  <Characters>4007</Characters>
  <Application>Microsoft Office Word</Application>
  <DocSecurity>0</DocSecurity>
  <Lines>33</Lines>
  <Paragraphs>9</Paragraphs>
  <ScaleCrop>false</ScaleCrop>
  <Company/>
  <LinksUpToDate>false</LinksUpToDate>
  <CharactersWithSpaces>4700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TÌM HIỂU MÔ HÌNH KẾ TOÁN QUẢN TRỊ TRÊN THẾ GIỚI</dc:title>
  <dc:creator>Windows User</dc:creator>
  <cp:lastModifiedBy>PC</cp:lastModifiedBy>
  <cp:revision>2</cp:revision>
  <dcterms:created xsi:type="dcterms:W3CDTF">2015-09-18T01:18:00Z</dcterms:created>
  <dcterms:modified xsi:type="dcterms:W3CDTF">2015-09-18T01:18:00Z</dcterms:modified>
</cp:coreProperties>
</file>