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DEF8A" w14:textId="57EAE704" w:rsidR="00FE59A1" w:rsidRPr="001F15C3" w:rsidRDefault="004E1BA9" w:rsidP="00131BD3">
      <w:pPr>
        <w:jc w:val="center"/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</w:pPr>
      <w:r w:rsidRPr="001F15C3">
        <w:rPr>
          <w:rFonts w:ascii="Times New Roman" w:hAnsi="Times New Roman" w:cs="Times New Roman"/>
          <w:b/>
          <w:bCs/>
          <w:color w:val="000000" w:themeColor="text1"/>
          <w:sz w:val="30"/>
          <w:szCs w:val="30"/>
        </w:rPr>
        <w:t>TỔNG HỢP CÁC CHÍNH SÁCH THUẾ PHÍ CÓ HIỆU LỰC TỪ THÁNG 01 NĂM 2025</w:t>
      </w:r>
    </w:p>
    <w:p w14:paraId="1DE4021F" w14:textId="0E58A34C" w:rsidR="003C7EF1" w:rsidRPr="001F15C3" w:rsidRDefault="003C7EF1" w:rsidP="00131BD3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TS. Nguyễn Thị Khánh Vân – Khoa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</w:p>
    <w:p w14:paraId="69AD719F" w14:textId="33FA2180" w:rsidR="00BB13EC" w:rsidRPr="001F15C3" w:rsidRDefault="00BB13EC" w:rsidP="00131BD3">
      <w:pPr>
        <w:ind w:firstLine="72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Sau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8,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XV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30/11/2024,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2025. Trong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thể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kể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14:paraId="554EF445" w14:textId="77777777" w:rsidR="00F93F15" w:rsidRPr="001F15C3" w:rsidRDefault="00F93F15" w:rsidP="00F93F15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Tiếp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giảm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2%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suất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GTGT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01/01/2025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hết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30/6/2025</w:t>
      </w:r>
    </w:p>
    <w:p w14:paraId="376A1C99" w14:textId="13547D86" w:rsidR="00F93F15" w:rsidRPr="001F15C3" w:rsidRDefault="00BB13EC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174/2024/QH15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8, Quốc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XV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30/11/2024.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Quốc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2%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suất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nhóm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1.1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43/2022/QH15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tệ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hỗ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trợ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Chương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triển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xã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30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2025. </w:t>
      </w:r>
    </w:p>
    <w:p w14:paraId="7CD7E435" w14:textId="5CC67405" w:rsidR="00F93F15" w:rsidRPr="001F15C3" w:rsidRDefault="003C7EF1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hấm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miễn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tăng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0227E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78/2010/QĐ-TTG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tướng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sàn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thương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mại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Việt Nam.</w:t>
      </w:r>
    </w:p>
    <w:p w14:paraId="015AC22A" w14:textId="77777777" w:rsidR="00F93F15" w:rsidRPr="001F15C3" w:rsidRDefault="00F93F15" w:rsidP="00131BD3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01/01/2025 </w:t>
      </w:r>
    </w:p>
    <w:p w14:paraId="1114A36C" w14:textId="0156AAF3" w:rsidR="00F93F15" w:rsidRPr="001F15C3" w:rsidRDefault="001023D3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Kế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độc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lập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Ngân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Quản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Quản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TNCN,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trữ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quốc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2024 </w:t>
      </w:r>
      <w:proofErr w:type="gram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proofErr w:type="gram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tắt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2024)</w:t>
      </w:r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29/11/2024. T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heo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bãi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47</w:t>
      </w:r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Quản </w:t>
      </w:r>
      <w:proofErr w:type="spellStart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BC185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2019 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proofErr w:type="gram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FCE2B5B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1: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10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năm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kể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3621E56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Trước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663283FC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nêu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3AFE43F9" w14:textId="77777777" w:rsidR="00F93F15" w:rsidRPr="001F15C3" w:rsidRDefault="00F93F15" w:rsidP="003C7EF1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trình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thẩm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nghĩa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.”;</w:t>
      </w:r>
    </w:p>
    <w:p w14:paraId="478270BD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bỏ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3.</w:t>
      </w:r>
    </w:p>
    <w:p w14:paraId="722BCEDC" w14:textId="5DBC7E9D" w:rsidR="00F93F15" w:rsidRPr="001F15C3" w:rsidRDefault="00C37E10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01/01/2025,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5ABC3B6" w14:textId="2BFD1CC3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Quy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khoán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mua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nhượng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lẻ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9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1 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vốn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hữu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1 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01/01/2026.</w:t>
      </w:r>
    </w:p>
    <w:p w14:paraId="797FE545" w14:textId="274E7052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Quy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01/01/2026.</w:t>
      </w:r>
    </w:p>
    <w:p w14:paraId="3A8B8533" w14:textId="31FE8131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Quy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4</w:t>
      </w:r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2025.</w:t>
      </w:r>
    </w:p>
    <w:p w14:paraId="1581B632" w14:textId="00CA8BAF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Quy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5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6</w:t>
      </w:r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01/4/2025.</w:t>
      </w:r>
    </w:p>
    <w:p w14:paraId="2C374646" w14:textId="77777777" w:rsidR="00F93F15" w:rsidRPr="001F15C3" w:rsidRDefault="00F93F15" w:rsidP="00131BD3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3.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tượng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chịu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05/01/2025</w:t>
      </w:r>
    </w:p>
    <w:p w14:paraId="5F8FC86A" w14:textId="6CCB7CA6" w:rsidR="00F93F15" w:rsidRPr="001F15C3" w:rsidRDefault="00C37E10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153/2024/NĐ-CP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21/11/2024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05/01/2025.</w:t>
      </w:r>
    </w:p>
    <w:p w14:paraId="2A08744F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chịu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bụi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ra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dự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tượng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2162C076" w14:textId="2FE7C3CF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xả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153/2024/NĐ-CP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 bao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gồm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647E2676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gang,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thép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luyện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kéo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);</w:t>
      </w:r>
    </w:p>
    <w:p w14:paraId="56967487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vô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phân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bón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vô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trộn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sang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gói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thuốc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hóa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trộn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sang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);</w:t>
      </w:r>
    </w:p>
    <w:p w14:paraId="65013BF4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lọc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7B65E278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rắn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hoạt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rắn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khẩu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ngoài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liệu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0EAE05D7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cốc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than;</w:t>
      </w:r>
    </w:p>
    <w:p w14:paraId="4522C07A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613EEB13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măng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;</w:t>
      </w:r>
    </w:p>
    <w:p w14:paraId="45CD212D" w14:textId="3B20E6A6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Các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sinh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bụi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a,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e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</w:t>
      </w:r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C37E1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153/2024/NĐ-CP</w:t>
      </w:r>
      <w:r w:rsidR="00C37E1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97E9D0D" w14:textId="77777777" w:rsidR="00F93F15" w:rsidRPr="001F15C3" w:rsidRDefault="00F93F15" w:rsidP="00131BD3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4. Ban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thủ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05/01/2025 </w:t>
      </w:r>
    </w:p>
    <w:p w14:paraId="395BF688" w14:textId="4A0EAF51" w:rsidR="00F93F15" w:rsidRPr="001F15C3" w:rsidRDefault="00485813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2869/QĐ-BTC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02/12/2024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proofErr w:type="gram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05/01/2025.</w:t>
      </w:r>
    </w:p>
    <w:p w14:paraId="180D8E15" w14:textId="57DF7838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kèm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2869/QĐ-BTC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02/12/2024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5B108AD4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hồ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24AAC0A2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;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Công an,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hoặc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Công an,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khai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45ACC39E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bưu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FD96A28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tầng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kỹ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phép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ứng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số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văn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22CA2745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chậm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)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0515862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hình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dùng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0BB88B09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chờ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ngân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mở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Kho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Nhà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nước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1BA8D2B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tài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cung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liên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</w:p>
    <w:p w14:paraId="2470FF40" w14:textId="081DA970" w:rsidR="00F93F15" w:rsidRPr="001F15C3" w:rsidRDefault="0099568A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</w:t>
      </w:r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vệ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môi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trường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với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xăng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dầu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mỡ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nhờn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01/01/2025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đến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hết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31/12/2025</w:t>
      </w:r>
    </w:p>
    <w:p w14:paraId="1DFCFB4A" w14:textId="04EBB8AF" w:rsidR="00F93F15" w:rsidRPr="001F15C3" w:rsidRDefault="00485813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60/2024/UBTVQH15</w:t>
      </w:r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Ủy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Thường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99568A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qua 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proofErr w:type="gram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24/12/2024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mỡ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nhờn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93F1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01/01/2025.</w:t>
      </w:r>
    </w:p>
    <w:p w14:paraId="0D4112D6" w14:textId="77777777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Theo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nhờn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01/01/2025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hết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31/12/2025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tbl>
      <w:tblPr>
        <w:tblW w:w="7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2943"/>
        <w:gridCol w:w="1253"/>
        <w:gridCol w:w="2580"/>
      </w:tblGrid>
      <w:tr w:rsidR="001F15C3" w:rsidRPr="001F15C3" w14:paraId="1993CF0C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C6420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TT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19E4F0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707F57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tính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D1F044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Mức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thuế</w:t>
            </w:r>
            <w:proofErr w:type="spellEnd"/>
          </w:p>
          <w:p w14:paraId="59FB525E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đơn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vị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hàng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hóa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1F15C3" w:rsidRPr="001F15C3" w14:paraId="26EA60F0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7AAC3E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E98CC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Xăng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trừ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etanol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A88E86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7057F0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2.000</w:t>
            </w:r>
          </w:p>
        </w:tc>
      </w:tr>
      <w:tr w:rsidR="001F15C3" w:rsidRPr="001F15C3" w14:paraId="645A6D54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5AD5C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8518D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Nhiêu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liệu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bay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CD71BB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90CECE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1.000</w:t>
            </w:r>
          </w:p>
        </w:tc>
      </w:tr>
      <w:tr w:rsidR="001F15C3" w:rsidRPr="001F15C3" w14:paraId="52CCC9CC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12E11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3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13A5D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diesel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58C2C1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405BB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1.000</w:t>
            </w:r>
          </w:p>
        </w:tc>
      </w:tr>
      <w:tr w:rsidR="001F15C3" w:rsidRPr="001F15C3" w14:paraId="38AC4F10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668269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A5ADD2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hỏa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A0331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94797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600</w:t>
            </w:r>
          </w:p>
        </w:tc>
      </w:tr>
      <w:tr w:rsidR="001F15C3" w:rsidRPr="001F15C3" w14:paraId="42F1DE19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61DF2C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BB63F7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mazut</w:t>
            </w:r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6D16C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CCFC25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1.000</w:t>
            </w:r>
          </w:p>
        </w:tc>
      </w:tr>
      <w:tr w:rsidR="001F15C3" w:rsidRPr="001F15C3" w14:paraId="65364C9C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249EF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3B4266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Dầu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nhờn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EFE1A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lít</w:t>
            </w:r>
            <w:proofErr w:type="spellEnd"/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16E405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1.000</w:t>
            </w:r>
          </w:p>
        </w:tc>
      </w:tr>
      <w:tr w:rsidR="001F15C3" w:rsidRPr="001F15C3" w14:paraId="014D97CD" w14:textId="77777777" w:rsidTr="00F93F15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25F0BC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2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914400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Mỡ</w:t>
            </w:r>
            <w:proofErr w:type="spellEnd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nhờn</w:t>
            </w:r>
            <w:proofErr w:type="spellEnd"/>
          </w:p>
        </w:tc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A7676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kg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CF6B21" w14:textId="77777777" w:rsidR="00F93F15" w:rsidRPr="001F15C3" w:rsidRDefault="00F93F15" w:rsidP="00F93F1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15C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1.000</w:t>
            </w:r>
          </w:p>
        </w:tc>
      </w:tr>
    </w:tbl>
    <w:p w14:paraId="18C5398A" w14:textId="19009D39" w:rsidR="00F93F15" w:rsidRPr="001F15C3" w:rsidRDefault="00F93F1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nhờn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01/01/2026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Mục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</w:t>
      </w:r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485813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60/2024/UBTVQH15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FF9D072" w14:textId="4DBE6C72" w:rsidR="004E1BA9" w:rsidRPr="001F15C3" w:rsidRDefault="004E1BA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5332C0" w14:textId="5AC318AC" w:rsidR="004E1BA9" w:rsidRPr="001F15C3" w:rsidRDefault="00730B05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1F15C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TÀI LIỆU THAM KHẢO</w:t>
      </w:r>
    </w:p>
    <w:p w14:paraId="33E2F5BA" w14:textId="352DA054" w:rsidR="00730B05" w:rsidRPr="001F15C3" w:rsidRDefault="00730B0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5F6E5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5F6E5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5F6E5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5F6E50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2869/QĐ-BTC</w:t>
      </w:r>
      <w:r w:rsidR="005F6E50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02/12/2024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tục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lĩnh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vực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phạm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vi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quản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lý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Tài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</w:p>
    <w:p w14:paraId="0765791C" w14:textId="12A58E05" w:rsidR="00730B05" w:rsidRPr="001F15C3" w:rsidRDefault="00730B0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phủ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153/2024/NĐ-CP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21/11/2024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khí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thải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455002C5" w14:textId="557E9F9F" w:rsidR="000239B1" w:rsidRPr="001F15C3" w:rsidRDefault="000239B1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qua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Kỳ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họp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8,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khóa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XV,</w:t>
      </w:r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174/2024/QH15</w:t>
      </w:r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9F92DF9" w14:textId="360784FA" w:rsidR="00730B05" w:rsidRPr="001F15C3" w:rsidRDefault="000239B1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09 </w:t>
      </w:r>
      <w:proofErr w:type="spellStart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2024</w:t>
      </w:r>
      <w:r w:rsidR="00D1563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sửa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đổi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bổ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sung</w:t>
      </w:r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thi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730B05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01/01/2025</w:t>
      </w:r>
    </w:p>
    <w:p w14:paraId="468F491F" w14:textId="0018A571" w:rsidR="00730B05" w:rsidRPr="001F15C3" w:rsidRDefault="00730B05" w:rsidP="00131BD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Ủy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Thường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Quốc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hội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Nghị</w:t>
      </w:r>
      <w:proofErr w:type="spellEnd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quyết</w:t>
      </w:r>
      <w:proofErr w:type="spellEnd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60/2024/UBTVQH</w:t>
      </w:r>
      <w:proofErr w:type="gramStart"/>
      <w:r w:rsidR="003C688F" w:rsidRPr="001F15C3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="003C688F"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proofErr w:type="gram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24/12/2024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thuế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vệ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môi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dầu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mỡ</w:t>
      </w:r>
      <w:proofErr w:type="spellEnd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15C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nhờn</w:t>
      </w:r>
      <w:proofErr w:type="spellEnd"/>
    </w:p>
    <w:p w14:paraId="09965674" w14:textId="77777777" w:rsidR="00730B05" w:rsidRPr="001F15C3" w:rsidRDefault="00730B05" w:rsidP="00131BD3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730B05" w:rsidRPr="001F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QwNTU0sbAwMTKwNDRX0lEKTi0uzszPAykwrgUARdStLCwAAAA="/>
  </w:docVars>
  <w:rsids>
    <w:rsidRoot w:val="004E1BA9"/>
    <w:rsid w:val="000239B1"/>
    <w:rsid w:val="001023D3"/>
    <w:rsid w:val="00131BD3"/>
    <w:rsid w:val="001F15C3"/>
    <w:rsid w:val="003C688F"/>
    <w:rsid w:val="003C7EF1"/>
    <w:rsid w:val="00485813"/>
    <w:rsid w:val="004E1BA9"/>
    <w:rsid w:val="005F6E50"/>
    <w:rsid w:val="00730B05"/>
    <w:rsid w:val="0080227E"/>
    <w:rsid w:val="0099568A"/>
    <w:rsid w:val="00BB13EC"/>
    <w:rsid w:val="00BC1855"/>
    <w:rsid w:val="00C37E10"/>
    <w:rsid w:val="00D15635"/>
    <w:rsid w:val="00F93F15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A97B"/>
  <w15:chartTrackingRefBased/>
  <w15:docId w15:val="{877943A8-9397-4790-9108-820D5FE8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3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3F15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93F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9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93F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31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2025-01-11T07:45:00Z</dcterms:created>
  <dcterms:modified xsi:type="dcterms:W3CDTF">2025-01-15T01:40:00Z</dcterms:modified>
</cp:coreProperties>
</file>