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7C27C" w14:textId="77777777" w:rsidR="00293540" w:rsidRPr="00082F35" w:rsidRDefault="00006758" w:rsidP="00082F35">
      <w:pPr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28"/>
          <w:szCs w:val="28"/>
        </w:rPr>
      </w:pPr>
      <w:r w:rsidRPr="00082F35"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28"/>
          <w:szCs w:val="28"/>
        </w:rPr>
        <w:t>NHỮNG ĐIỂM MỚI TRONG LUẬT THUẾ GTGT SỬA ĐỔI NĂM 2024</w:t>
      </w:r>
    </w:p>
    <w:p w14:paraId="47741D84" w14:textId="77777777" w:rsidR="00F45BCF" w:rsidRDefault="00006758" w:rsidP="00293540">
      <w:pPr>
        <w:spacing w:before="300" w:after="15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i/>
          <w:iCs/>
          <w:color w:val="0D0D0D" w:themeColor="text1" w:themeTint="F2"/>
          <w:kern w:val="36"/>
          <w:sz w:val="28"/>
          <w:szCs w:val="28"/>
        </w:rPr>
      </w:pPr>
      <w:r w:rsidRPr="00082F35">
        <w:rPr>
          <w:rFonts w:ascii="Times New Roman" w:eastAsia="Times New Roman" w:hAnsi="Times New Roman" w:cs="Times New Roman"/>
          <w:i/>
          <w:iCs/>
          <w:color w:val="0D0D0D" w:themeColor="text1" w:themeTint="F2"/>
          <w:kern w:val="36"/>
          <w:sz w:val="28"/>
          <w:szCs w:val="28"/>
        </w:rPr>
        <w:t xml:space="preserve">Nguyễn Thị Khánh Vân </w:t>
      </w:r>
    </w:p>
    <w:p w14:paraId="50286C97" w14:textId="223ADE6F" w:rsidR="00006758" w:rsidRPr="00082F35" w:rsidRDefault="00006758" w:rsidP="00293540">
      <w:pPr>
        <w:spacing w:before="300" w:after="15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i/>
          <w:iCs/>
          <w:color w:val="0D0D0D" w:themeColor="text1" w:themeTint="F2"/>
          <w:kern w:val="36"/>
          <w:sz w:val="28"/>
          <w:szCs w:val="28"/>
        </w:rPr>
      </w:pPr>
      <w:r w:rsidRPr="00082F35">
        <w:rPr>
          <w:rFonts w:ascii="Times New Roman" w:eastAsia="Times New Roman" w:hAnsi="Times New Roman" w:cs="Times New Roman"/>
          <w:i/>
          <w:iCs/>
          <w:color w:val="0D0D0D" w:themeColor="text1" w:themeTint="F2"/>
          <w:kern w:val="36"/>
          <w:sz w:val="28"/>
          <w:szCs w:val="28"/>
        </w:rPr>
        <w:t xml:space="preserve">Khoa </w:t>
      </w:r>
      <w:proofErr w:type="spellStart"/>
      <w:r w:rsidRPr="00082F35">
        <w:rPr>
          <w:rFonts w:ascii="Times New Roman" w:eastAsia="Times New Roman" w:hAnsi="Times New Roman" w:cs="Times New Roman"/>
          <w:i/>
          <w:iCs/>
          <w:color w:val="0D0D0D" w:themeColor="text1" w:themeTint="F2"/>
          <w:kern w:val="36"/>
          <w:sz w:val="28"/>
          <w:szCs w:val="28"/>
        </w:rPr>
        <w:t>Kế</w:t>
      </w:r>
      <w:proofErr w:type="spellEnd"/>
      <w:r w:rsidRPr="00082F35">
        <w:rPr>
          <w:rFonts w:ascii="Times New Roman" w:eastAsia="Times New Roman" w:hAnsi="Times New Roman" w:cs="Times New Roman"/>
          <w:i/>
          <w:iCs/>
          <w:color w:val="0D0D0D" w:themeColor="text1" w:themeTint="F2"/>
          <w:kern w:val="36"/>
          <w:sz w:val="28"/>
          <w:szCs w:val="28"/>
        </w:rPr>
        <w:t xml:space="preserve"> </w:t>
      </w:r>
      <w:proofErr w:type="spellStart"/>
      <w:r w:rsidRPr="00082F35">
        <w:rPr>
          <w:rFonts w:ascii="Times New Roman" w:eastAsia="Times New Roman" w:hAnsi="Times New Roman" w:cs="Times New Roman"/>
          <w:i/>
          <w:iCs/>
          <w:color w:val="0D0D0D" w:themeColor="text1" w:themeTint="F2"/>
          <w:kern w:val="36"/>
          <w:sz w:val="28"/>
          <w:szCs w:val="28"/>
        </w:rPr>
        <w:t>toán</w:t>
      </w:r>
      <w:proofErr w:type="spellEnd"/>
      <w:r w:rsidR="00082F35">
        <w:rPr>
          <w:rFonts w:ascii="Times New Roman" w:eastAsia="Times New Roman" w:hAnsi="Times New Roman" w:cs="Times New Roman"/>
          <w:i/>
          <w:iCs/>
          <w:color w:val="0D0D0D" w:themeColor="text1" w:themeTint="F2"/>
          <w:kern w:val="36"/>
          <w:sz w:val="28"/>
          <w:szCs w:val="28"/>
        </w:rPr>
        <w:t xml:space="preserve">- </w:t>
      </w:r>
      <w:proofErr w:type="spellStart"/>
      <w:r w:rsidR="00082F35">
        <w:rPr>
          <w:rFonts w:ascii="Times New Roman" w:eastAsia="Times New Roman" w:hAnsi="Times New Roman" w:cs="Times New Roman"/>
          <w:i/>
          <w:iCs/>
          <w:color w:val="0D0D0D" w:themeColor="text1" w:themeTint="F2"/>
          <w:kern w:val="36"/>
          <w:sz w:val="28"/>
          <w:szCs w:val="28"/>
        </w:rPr>
        <w:t>Đại</w:t>
      </w:r>
      <w:proofErr w:type="spellEnd"/>
      <w:r w:rsidR="00082F35">
        <w:rPr>
          <w:rFonts w:ascii="Times New Roman" w:eastAsia="Times New Roman" w:hAnsi="Times New Roman" w:cs="Times New Roman"/>
          <w:i/>
          <w:iCs/>
          <w:color w:val="0D0D0D" w:themeColor="text1" w:themeTint="F2"/>
          <w:kern w:val="36"/>
          <w:sz w:val="28"/>
          <w:szCs w:val="28"/>
        </w:rPr>
        <w:t xml:space="preserve"> </w:t>
      </w:r>
      <w:proofErr w:type="spellStart"/>
      <w:r w:rsidR="00082F35">
        <w:rPr>
          <w:rFonts w:ascii="Times New Roman" w:eastAsia="Times New Roman" w:hAnsi="Times New Roman" w:cs="Times New Roman"/>
          <w:i/>
          <w:iCs/>
          <w:color w:val="0D0D0D" w:themeColor="text1" w:themeTint="F2"/>
          <w:kern w:val="36"/>
          <w:sz w:val="28"/>
          <w:szCs w:val="28"/>
        </w:rPr>
        <w:t>học</w:t>
      </w:r>
      <w:proofErr w:type="spellEnd"/>
      <w:r w:rsidR="00082F35">
        <w:rPr>
          <w:rFonts w:ascii="Times New Roman" w:eastAsia="Times New Roman" w:hAnsi="Times New Roman" w:cs="Times New Roman"/>
          <w:i/>
          <w:iCs/>
          <w:color w:val="0D0D0D" w:themeColor="text1" w:themeTint="F2"/>
          <w:kern w:val="36"/>
          <w:sz w:val="28"/>
          <w:szCs w:val="28"/>
        </w:rPr>
        <w:t xml:space="preserve"> Duy Tân</w:t>
      </w:r>
    </w:p>
    <w:p w14:paraId="44172326" w14:textId="2060F7F1" w:rsidR="00770E30" w:rsidRPr="00770E30" w:rsidRDefault="00770E30" w:rsidP="00770E30">
      <w:pPr>
        <w:spacing w:after="0" w:line="36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6379F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</w:rPr>
        <mc:AlternateContent>
          <mc:Choice Requires="wps">
            <w:drawing>
              <wp:inline distT="0" distB="0" distL="0" distR="0" wp14:anchorId="51C830A0" wp14:editId="63ED4445">
                <wp:extent cx="304800" cy="304800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9388FB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pI5wEAAMQDAAAOAAAAZHJzL2Uyb0RvYy54bWysU9tuEzEQfUfiHyy/k92EAGWVTVW1KkIq&#10;tKL0AxyvnbWwPWbsZBO+nrE3CSl9Q7xYnssenzlzdnG5c5ZtFUYDvuXTSc2Z8hI649ctf/p+++aC&#10;s5iE74QFr1q+V5FfLl+/WgyhUTPowXYKGYH42Ayh5X1KoamqKHvlRJxAUJ6KGtCJRCGuqw7FQOjO&#10;VrO6fl8NgF1AkCpGyt6MRb4s+Forme61jiox23LilsqJ5Vzls1ouRLNGEXojDzTEP7Bwwnh69AR1&#10;I5JgGzQvoJyRCBF0mkhwFWhtpCoz0DTT+q9pHnsRVJmFxInhJFP8f7Dy6/YBmelod5x54WhF30g0&#10;4ddWsWmWZwixoa7H8IB5wBjuQP6IzMN1T13qKgbqHz8/phBh6JXoiGeBqJ5h5CASGlsNX6CjB8Um&#10;QRFvp9HlN0gWtis72p92pHaJSUq+recXNW1SUulwJ5KVaI4fB4zpkwLH8qXlSOwKuNjexTS2Hlvy&#10;Wx5ujbXFBtY/SxBmzhTyme8oxQq6PXFHGK1E1qdLD/iLs4Fs1PL4cyNQcWY/e5r/43Q+z74rwfzd&#10;hxkFeF5ZnVeElwTV8sTZeL1Oo1c3Ac26LzKPHK9IM23KPFnPkdWBLFmlKHKwdfbieVy6/vx8y9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p0qqS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</w:p>
    <w:p w14:paraId="590E8B0F" w14:textId="0336087B" w:rsidR="00770E30" w:rsidRPr="0026379F" w:rsidRDefault="00F45BCF" w:rsidP="00293540">
      <w:pPr>
        <w:spacing w:after="225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hyperlink r:id="rId5" w:history="1"/>
      <w:proofErr w:type="spellStart"/>
      <w:r w:rsidR="00717A3E" w:rsidRPr="002637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Luật</w:t>
      </w:r>
      <w:proofErr w:type="spellEnd"/>
      <w:r w:rsidR="00717A3E" w:rsidRPr="002637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17A3E" w:rsidRPr="002637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thuế</w:t>
      </w:r>
      <w:proofErr w:type="spellEnd"/>
      <w:r w:rsidR="00717A3E" w:rsidRPr="002637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GTGT </w:t>
      </w:r>
      <w:proofErr w:type="spellStart"/>
      <w:r w:rsidR="00717A3E" w:rsidRPr="002637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sửa</w:t>
      </w:r>
      <w:proofErr w:type="spellEnd"/>
      <w:r w:rsidR="00717A3E" w:rsidRPr="002637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17A3E" w:rsidRPr="002637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đổi</w:t>
      </w:r>
      <w:proofErr w:type="spellEnd"/>
      <w:r w:rsidR="00717A3E" w:rsidRPr="002637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số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48/2024/QH15,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được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Quốc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hội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thông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qua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và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có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hiệu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lực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từ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ngày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01/7/2025, </w:t>
      </w:r>
      <w:proofErr w:type="spellStart"/>
      <w:r w:rsidR="00717A3E" w:rsidRPr="002637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có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nhiều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17A3E" w:rsidRPr="002637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điểm</w:t>
      </w:r>
      <w:proofErr w:type="spellEnd"/>
      <w:r w:rsidR="00717A3E" w:rsidRPr="002637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thay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đổi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quan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trọng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nhằm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phù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hợp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với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tình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hình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kinh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tế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và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nâng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cao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hiệu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quả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quản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lý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thuế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Những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điều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chỉnh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này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tác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động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trực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tiếp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đến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doanh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nghiệp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hộ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kinh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doanh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và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cả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các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nền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tảng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thương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mại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điện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tử</w:t>
      </w:r>
      <w:proofErr w:type="spellEnd"/>
      <w:r w:rsidR="00770E30" w:rsidRPr="00770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  <w:r w:rsidR="00717A3E" w:rsidRPr="002637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Các </w:t>
      </w:r>
      <w:proofErr w:type="spellStart"/>
      <w:r w:rsidR="00717A3E" w:rsidRPr="002637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điểm</w:t>
      </w:r>
      <w:proofErr w:type="spellEnd"/>
      <w:r w:rsidR="00717A3E" w:rsidRPr="002637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17A3E" w:rsidRPr="002637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thay</w:t>
      </w:r>
      <w:proofErr w:type="spellEnd"/>
      <w:r w:rsidR="00717A3E" w:rsidRPr="002637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17A3E" w:rsidRPr="002637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đổi</w:t>
      </w:r>
      <w:proofErr w:type="spellEnd"/>
      <w:r w:rsidR="00717A3E" w:rsidRPr="002637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17A3E" w:rsidRPr="002637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chính</w:t>
      </w:r>
      <w:proofErr w:type="spellEnd"/>
      <w:r w:rsidR="00717A3E" w:rsidRPr="002637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bao </w:t>
      </w:r>
      <w:proofErr w:type="spellStart"/>
      <w:r w:rsidR="00717A3E" w:rsidRPr="002637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gồm</w:t>
      </w:r>
      <w:proofErr w:type="spellEnd"/>
      <w:r w:rsidR="00717A3E" w:rsidRPr="002637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:</w:t>
      </w:r>
    </w:p>
    <w:p w14:paraId="4AF013E6" w14:textId="488AF334" w:rsidR="00A9793F" w:rsidRPr="0026379F" w:rsidRDefault="00A9793F" w:rsidP="00770E30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26379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1. </w:t>
      </w:r>
      <w:proofErr w:type="spellStart"/>
      <w:r w:rsidRPr="0026379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Bổ</w:t>
      </w:r>
      <w:proofErr w:type="spellEnd"/>
      <w:r w:rsidRPr="0026379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sung </w:t>
      </w:r>
      <w:proofErr w:type="spellStart"/>
      <w:r w:rsidRPr="0026379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quy</w:t>
      </w:r>
      <w:proofErr w:type="spellEnd"/>
      <w:r w:rsidRPr="0026379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định</w:t>
      </w:r>
      <w:proofErr w:type="spellEnd"/>
      <w:r w:rsidRPr="0026379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về</w:t>
      </w:r>
      <w:proofErr w:type="spellEnd"/>
      <w:r w:rsidRPr="0026379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người</w:t>
      </w:r>
      <w:proofErr w:type="spellEnd"/>
      <w:r w:rsidRPr="0026379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nộp</w:t>
      </w:r>
      <w:proofErr w:type="spellEnd"/>
      <w:r w:rsidRPr="0026379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thuế</w:t>
      </w:r>
      <w:proofErr w:type="spellEnd"/>
    </w:p>
    <w:p w14:paraId="15A0EDAE" w14:textId="29A57F40" w:rsidR="00A9793F" w:rsidRPr="0026379F" w:rsidRDefault="00A9793F" w:rsidP="00293540">
      <w:pPr>
        <w:spacing w:after="225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Luật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giá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trị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gia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tăng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sửa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đổi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số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48/2024/QH15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bổ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sung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quy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định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về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nghĩa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vụ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đối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với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hoạt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động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kinh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doanh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thương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mại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điện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tử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và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nền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tảng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số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Cụ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thể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như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sau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14:paraId="776DACC6" w14:textId="2627A568" w:rsidR="00A9793F" w:rsidRPr="0026379F" w:rsidRDefault="00A9793F" w:rsidP="00293540">
      <w:pPr>
        <w:shd w:val="clear" w:color="auto" w:fill="FFFFFF"/>
        <w:spacing w:before="100" w:beforeAutospacing="1" w:after="15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Các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nhà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cung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cấp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nước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ngoài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không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có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cơ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sở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thường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trú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tại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Việt Nam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nhưng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có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hoạt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động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kinh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doanh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thương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mại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điện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tử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kinh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doanh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dựa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trên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nền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tảng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số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với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tổ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chức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cá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nhân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tại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Việt Nam (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sau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đây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gọi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là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nhà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cung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cấp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nước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ngoài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);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tổ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chức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là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nhà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quản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lý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nền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tảng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số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nước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ngoài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thực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hiện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khấu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trừ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nộp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thay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nghĩa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vụ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phải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nộp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của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nhà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cung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cấp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nước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ngoài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;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tổ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chức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kinh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doanh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tại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Việt Nam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áp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dụng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phương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pháp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tính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giá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trị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gia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tăng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là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phương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pháp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khấu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trừ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mua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dịch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vụ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của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nhà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cung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cấp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nước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ngoài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không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có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cơ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sở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thường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trú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tại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Việt Nam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thông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qua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kênh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thương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mại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điện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tử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hoặc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các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nền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tảng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số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thực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hiện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khấu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trừ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nộp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thay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nghĩa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vụ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phải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nộp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của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nhà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cung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cấp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nước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ngoài</w:t>
      </w:r>
      <w:proofErr w:type="spellEnd"/>
    </w:p>
    <w:p w14:paraId="5B87D039" w14:textId="77777777" w:rsidR="00CE21F7" w:rsidRPr="0026379F" w:rsidRDefault="00A9793F" w:rsidP="00293540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Các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tổ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chức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quản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lý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nền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tảng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số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hoặc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sàn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giao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dịch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thương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mại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điện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tử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có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chức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năng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thanh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toán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sẽ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thực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hiện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khấu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trừ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và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kê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khai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thay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cho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cá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nhân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hộ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kinh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doanh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hoạt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động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trên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nền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tảng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đó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15B442F5" w14:textId="0EC00ED3" w:rsidR="00770E30" w:rsidRPr="0026379F" w:rsidRDefault="00CE21F7" w:rsidP="00CE21F7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6379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2.</w:t>
      </w:r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Đ</w:t>
      </w:r>
      <w:r w:rsidR="00770E30"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iều</w:t>
      </w:r>
      <w:proofErr w:type="spellEnd"/>
      <w:r w:rsidR="00770E30"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chỉnh</w:t>
      </w:r>
      <w:proofErr w:type="spellEnd"/>
      <w:r w:rsidR="00770E30"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đối</w:t>
      </w:r>
      <w:proofErr w:type="spellEnd"/>
      <w:r w:rsidR="00770E30"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tượng</w:t>
      </w:r>
      <w:proofErr w:type="spellEnd"/>
      <w:r w:rsidR="00770E30"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không</w:t>
      </w:r>
      <w:proofErr w:type="spellEnd"/>
      <w:r w:rsidR="00770E30"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chịu</w:t>
      </w:r>
      <w:proofErr w:type="spellEnd"/>
      <w:r w:rsidR="00770E30"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thuế</w:t>
      </w:r>
      <w:proofErr w:type="spellEnd"/>
      <w:r w:rsidR="00770E30"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GTGT</w:t>
      </w:r>
    </w:p>
    <w:p w14:paraId="3F7966BA" w14:textId="7D79F61C" w:rsidR="00770E30" w:rsidRPr="0026379F" w:rsidRDefault="006019AB" w:rsidP="00293540">
      <w:pPr>
        <w:pStyle w:val="NormalWeb"/>
        <w:shd w:val="clear" w:color="auto" w:fill="FFFFFF"/>
        <w:spacing w:before="0" w:beforeAutospacing="0" w:after="225" w:afterAutospacing="0"/>
        <w:ind w:firstLine="720"/>
        <w:jc w:val="both"/>
        <w:rPr>
          <w:color w:val="0D0D0D" w:themeColor="text1" w:themeTint="F2"/>
          <w:sz w:val="28"/>
          <w:szCs w:val="28"/>
        </w:rPr>
      </w:pPr>
      <w:r w:rsidRPr="0026379F">
        <w:rPr>
          <w:color w:val="0D0D0D" w:themeColor="text1" w:themeTint="F2"/>
          <w:sz w:val="28"/>
          <w:szCs w:val="28"/>
        </w:rPr>
        <w:t xml:space="preserve">-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Luật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thuế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giá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trị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gia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tăng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sửa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đổi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số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48/2024/QH15 </w:t>
      </w:r>
      <w:proofErr w:type="spellStart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>bỏ</w:t>
      </w:r>
      <w:proofErr w:type="spellEnd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>quy</w:t>
      </w:r>
      <w:proofErr w:type="spellEnd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>định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> 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trước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đây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về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việc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doanh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nghiệp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hợp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tác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xã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mua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sản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phẩm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nông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nghiệp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thủy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sản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chưa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qua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chế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biến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chỉ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được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khấu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trừ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thuế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GTGT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đầu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vào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mà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không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cần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kê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khai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nộp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thuế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đầu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ra.</w:t>
      </w:r>
    </w:p>
    <w:p w14:paraId="2F66D07A" w14:textId="172684A0" w:rsidR="00770E30" w:rsidRPr="0026379F" w:rsidRDefault="006019AB" w:rsidP="00293540">
      <w:pPr>
        <w:pStyle w:val="NormalWeb"/>
        <w:shd w:val="clear" w:color="auto" w:fill="FFFFFF"/>
        <w:spacing w:before="0" w:beforeAutospacing="0" w:after="225" w:afterAutospacing="0"/>
        <w:ind w:firstLine="720"/>
        <w:jc w:val="both"/>
        <w:rPr>
          <w:color w:val="0D0D0D" w:themeColor="text1" w:themeTint="F2"/>
          <w:sz w:val="28"/>
          <w:szCs w:val="28"/>
        </w:rPr>
      </w:pPr>
      <w:r w:rsidRPr="0026379F">
        <w:rPr>
          <w:color w:val="0D0D0D" w:themeColor="text1" w:themeTint="F2"/>
          <w:sz w:val="28"/>
          <w:szCs w:val="28"/>
        </w:rPr>
        <w:t xml:space="preserve">-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Tăng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mức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doanh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thu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miễn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thuế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GTGT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đối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với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hộ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kinh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doanh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cá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nhân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kinh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doanh</w:t>
      </w:r>
      <w:proofErr w:type="spellEnd"/>
      <w:r w:rsidR="00CE21F7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CE21F7" w:rsidRPr="0026379F">
        <w:rPr>
          <w:color w:val="0D0D0D" w:themeColor="text1" w:themeTint="F2"/>
          <w:sz w:val="28"/>
          <w:szCs w:val="28"/>
        </w:rPr>
        <w:t>từ</w:t>
      </w:r>
      <w:proofErr w:type="spellEnd"/>
      <w:r w:rsidR="00CE21F7" w:rsidRPr="0026379F">
        <w:rPr>
          <w:color w:val="0D0D0D" w:themeColor="text1" w:themeTint="F2"/>
          <w:sz w:val="28"/>
          <w:szCs w:val="28"/>
        </w:rPr>
        <w:t xml:space="preserve"> 100 </w:t>
      </w:r>
      <w:proofErr w:type="spellStart"/>
      <w:r w:rsidR="00CE21F7" w:rsidRPr="0026379F">
        <w:rPr>
          <w:color w:val="0D0D0D" w:themeColor="text1" w:themeTint="F2"/>
          <w:sz w:val="28"/>
          <w:szCs w:val="28"/>
        </w:rPr>
        <w:t>triệu</w:t>
      </w:r>
      <w:proofErr w:type="spellEnd"/>
      <w:r w:rsidR="00CE21F7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CE21F7" w:rsidRPr="0026379F">
        <w:rPr>
          <w:color w:val="0D0D0D" w:themeColor="text1" w:themeTint="F2"/>
          <w:sz w:val="28"/>
          <w:szCs w:val="28"/>
        </w:rPr>
        <w:t>đồng</w:t>
      </w:r>
      <w:proofErr w:type="spellEnd"/>
      <w:r w:rsidR="00CE21F7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CE21F7" w:rsidRPr="0026379F">
        <w:rPr>
          <w:color w:val="0D0D0D" w:themeColor="text1" w:themeTint="F2"/>
          <w:sz w:val="28"/>
          <w:szCs w:val="28"/>
        </w:rPr>
        <w:t>lên</w:t>
      </w:r>
      <w:proofErr w:type="spellEnd"/>
      <w:r w:rsidR="00CE21F7" w:rsidRPr="0026379F">
        <w:rPr>
          <w:color w:val="0D0D0D" w:themeColor="text1" w:themeTint="F2"/>
          <w:sz w:val="28"/>
          <w:szCs w:val="28"/>
        </w:rPr>
        <w:t xml:space="preserve"> 200 </w:t>
      </w:r>
      <w:proofErr w:type="spellStart"/>
      <w:r w:rsidR="00CE21F7" w:rsidRPr="0026379F">
        <w:rPr>
          <w:color w:val="0D0D0D" w:themeColor="text1" w:themeTint="F2"/>
          <w:sz w:val="28"/>
          <w:szCs w:val="28"/>
        </w:rPr>
        <w:t>triệu</w:t>
      </w:r>
      <w:proofErr w:type="spellEnd"/>
      <w:r w:rsidR="00CE21F7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CE21F7" w:rsidRPr="0026379F">
        <w:rPr>
          <w:color w:val="0D0D0D" w:themeColor="text1" w:themeTint="F2"/>
          <w:sz w:val="28"/>
          <w:szCs w:val="28"/>
        </w:rPr>
        <w:t>đồng</w:t>
      </w:r>
      <w:proofErr w:type="spellEnd"/>
      <w:r w:rsidR="00CE21F7" w:rsidRPr="0026379F">
        <w:rPr>
          <w:color w:val="0D0D0D" w:themeColor="text1" w:themeTint="F2"/>
          <w:sz w:val="28"/>
          <w:szCs w:val="28"/>
        </w:rPr>
        <w:t>/</w:t>
      </w:r>
      <w:proofErr w:type="spellStart"/>
      <w:r w:rsidR="00CE21F7" w:rsidRPr="0026379F">
        <w:rPr>
          <w:color w:val="0D0D0D" w:themeColor="text1" w:themeTint="F2"/>
          <w:sz w:val="28"/>
          <w:szCs w:val="28"/>
        </w:rPr>
        <w:t>năm</w:t>
      </w:r>
      <w:proofErr w:type="spellEnd"/>
      <w:r w:rsidR="00CE21F7" w:rsidRPr="0026379F">
        <w:rPr>
          <w:color w:val="0D0D0D" w:themeColor="text1" w:themeTint="F2"/>
          <w:sz w:val="28"/>
          <w:szCs w:val="28"/>
        </w:rPr>
        <w:t>.</w:t>
      </w:r>
      <w:r w:rsidR="00770E30" w:rsidRPr="0026379F">
        <w:rPr>
          <w:color w:val="0D0D0D" w:themeColor="text1" w:themeTint="F2"/>
          <w:sz w:val="28"/>
          <w:szCs w:val="28"/>
        </w:rPr>
        <w:t> </w:t>
      </w:r>
    </w:p>
    <w:p w14:paraId="1658A92C" w14:textId="02D0775F" w:rsidR="00770E30" w:rsidRPr="0026379F" w:rsidRDefault="006019AB" w:rsidP="00293540">
      <w:pPr>
        <w:pStyle w:val="NormalWeb"/>
        <w:shd w:val="clear" w:color="auto" w:fill="FFFFFF"/>
        <w:spacing w:before="0" w:beforeAutospacing="0" w:after="225" w:afterAutospacing="0"/>
        <w:ind w:firstLine="720"/>
        <w:jc w:val="both"/>
        <w:rPr>
          <w:color w:val="0D0D0D" w:themeColor="text1" w:themeTint="F2"/>
          <w:sz w:val="28"/>
          <w:szCs w:val="28"/>
        </w:rPr>
      </w:pPr>
      <w:r w:rsidRPr="0026379F">
        <w:rPr>
          <w:color w:val="0D0D0D" w:themeColor="text1" w:themeTint="F2"/>
          <w:sz w:val="28"/>
          <w:szCs w:val="28"/>
        </w:rPr>
        <w:lastRenderedPageBreak/>
        <w:t xml:space="preserve">- </w:t>
      </w:r>
      <w:r w:rsidR="00770E30" w:rsidRPr="0026379F">
        <w:rPr>
          <w:color w:val="0D0D0D" w:themeColor="text1" w:themeTint="F2"/>
          <w:sz w:val="28"/>
          <w:szCs w:val="28"/>
        </w:rPr>
        <w:t xml:space="preserve">Giao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Chính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phủ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quy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định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Danh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mục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sản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phẩm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xuất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khẩu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là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tài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nguyên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khoáng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sản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khai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thác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chưa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chế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biến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thành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sản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phẩm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khác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và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sản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phẩm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xuất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khẩu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là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tài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nguyên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khoáng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sản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khai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thác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đã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chế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biến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thành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sản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phẩm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khác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thuộc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đối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tượng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không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chịu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thuế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Giá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trị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gia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tăng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>.</w:t>
      </w:r>
    </w:p>
    <w:p w14:paraId="625EB015" w14:textId="57EFF540" w:rsidR="00770E30" w:rsidRPr="0026379F" w:rsidRDefault="006019AB" w:rsidP="00293540">
      <w:pPr>
        <w:pStyle w:val="NormalWeb"/>
        <w:shd w:val="clear" w:color="auto" w:fill="FFFFFF"/>
        <w:spacing w:before="0" w:beforeAutospacing="0" w:after="225" w:afterAutospacing="0"/>
        <w:ind w:firstLine="675"/>
        <w:jc w:val="both"/>
        <w:rPr>
          <w:color w:val="0D0D0D" w:themeColor="text1" w:themeTint="F2"/>
          <w:sz w:val="28"/>
          <w:szCs w:val="28"/>
        </w:rPr>
      </w:pPr>
      <w:r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 xml:space="preserve">- </w:t>
      </w:r>
      <w:proofErr w:type="spellStart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>Bổ</w:t>
      </w:r>
      <w:proofErr w:type="spellEnd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 xml:space="preserve"> sung </w:t>
      </w:r>
      <w:proofErr w:type="spellStart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>danh</w:t>
      </w:r>
      <w:proofErr w:type="spellEnd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>mục</w:t>
      </w:r>
      <w:proofErr w:type="spellEnd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>hàng</w:t>
      </w:r>
      <w:proofErr w:type="spellEnd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>hóa</w:t>
      </w:r>
      <w:proofErr w:type="spellEnd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 xml:space="preserve">, </w:t>
      </w:r>
      <w:proofErr w:type="spellStart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>dịch</w:t>
      </w:r>
      <w:proofErr w:type="spellEnd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>vụ</w:t>
      </w:r>
      <w:proofErr w:type="spellEnd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>không</w:t>
      </w:r>
      <w:proofErr w:type="spellEnd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>chịu</w:t>
      </w:r>
      <w:proofErr w:type="spellEnd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>thuế</w:t>
      </w:r>
      <w:proofErr w:type="spellEnd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 xml:space="preserve"> GTGT, bao </w:t>
      </w:r>
      <w:proofErr w:type="spellStart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>gồm</w:t>
      </w:r>
      <w:proofErr w:type="spellEnd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>:</w:t>
      </w:r>
    </w:p>
    <w:p w14:paraId="6596112F" w14:textId="77777777" w:rsidR="00770E30" w:rsidRPr="0026379F" w:rsidRDefault="00770E30" w:rsidP="00770E30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1035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Các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khoản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phí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cụ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thể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trong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hợp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đồng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vay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vốn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giữa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Chính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phủ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Việt Nam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và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các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tổ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chức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cho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vay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quốc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tế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491E2612" w14:textId="77777777" w:rsidR="00770E30" w:rsidRPr="0026379F" w:rsidRDefault="00770E30" w:rsidP="00770E30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1035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Hàng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hóa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nhập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khẩu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từ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nước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ngoài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của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công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ty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cho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thuê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tài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chính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được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vận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chuyển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thẳng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vào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khu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phi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quan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để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cho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doanh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nghiệp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trong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khu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phi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quan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thuê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tài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chính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14:paraId="24A74CE5" w14:textId="77777777" w:rsidR="00770E30" w:rsidRPr="0026379F" w:rsidRDefault="00770E30" w:rsidP="00770E30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1035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Hàng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hóa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nhập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khẩu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ủng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hộ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tài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trợ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cho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phòng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chống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khắc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phục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hậu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quả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thảm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họa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thiên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tai,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dịch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bệnh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chiến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tranh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theo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quy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định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của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Chính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phủ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14:paraId="413DA430" w14:textId="77777777" w:rsidR="00770E30" w:rsidRPr="0026379F" w:rsidRDefault="00770E30" w:rsidP="00770E3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35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Di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vật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cổ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vật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bảo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vật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quốc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gia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theo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quy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định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của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pháp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luật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về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di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sản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văn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hóa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do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cơ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quan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nhà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nước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có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thẩm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quyền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nhập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khẩu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05C5F76E" w14:textId="02993E40" w:rsidR="006019AB" w:rsidRPr="0026379F" w:rsidRDefault="00EA673C" w:rsidP="00EA673C">
      <w:pPr>
        <w:pStyle w:val="NormalWeb"/>
        <w:shd w:val="clear" w:color="auto" w:fill="FFFFFF"/>
        <w:spacing w:before="0" w:beforeAutospacing="0" w:after="225" w:afterAutospacing="0"/>
        <w:ind w:firstLine="675"/>
        <w:jc w:val="both"/>
        <w:rPr>
          <w:color w:val="0D0D0D" w:themeColor="text1" w:themeTint="F2"/>
          <w:sz w:val="28"/>
          <w:szCs w:val="28"/>
        </w:rPr>
      </w:pPr>
      <w:r>
        <w:rPr>
          <w:rStyle w:val="Strong"/>
          <w:b w:val="0"/>
          <w:bCs w:val="0"/>
          <w:color w:val="0D0D0D" w:themeColor="text1" w:themeTint="F2"/>
          <w:sz w:val="28"/>
          <w:szCs w:val="28"/>
        </w:rPr>
        <w:t xml:space="preserve">- </w:t>
      </w:r>
      <w:proofErr w:type="spellStart"/>
      <w:r w:rsidR="006019AB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>Đ</w:t>
      </w:r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>iều</w:t>
      </w:r>
      <w:proofErr w:type="spellEnd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>chỉnh</w:t>
      </w:r>
      <w:proofErr w:type="spellEnd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>và</w:t>
      </w:r>
      <w:proofErr w:type="spellEnd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>làm</w:t>
      </w:r>
      <w:proofErr w:type="spellEnd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>rõ</w:t>
      </w:r>
      <w:proofErr w:type="spellEnd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>quy</w:t>
      </w:r>
      <w:proofErr w:type="spellEnd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>định</w:t>
      </w:r>
      <w:proofErr w:type="spellEnd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>đối</w:t>
      </w:r>
      <w:proofErr w:type="spellEnd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>với</w:t>
      </w:r>
      <w:proofErr w:type="spellEnd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>một</w:t>
      </w:r>
      <w:proofErr w:type="spellEnd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>số</w:t>
      </w:r>
      <w:proofErr w:type="spellEnd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>nhóm</w:t>
      </w:r>
      <w:proofErr w:type="spellEnd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>hàng</w:t>
      </w:r>
      <w:proofErr w:type="spellEnd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>hóa</w:t>
      </w:r>
      <w:proofErr w:type="spellEnd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 xml:space="preserve">, </w:t>
      </w:r>
      <w:proofErr w:type="spellStart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>dịch</w:t>
      </w:r>
      <w:proofErr w:type="spellEnd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b w:val="0"/>
          <w:bCs w:val="0"/>
          <w:color w:val="0D0D0D" w:themeColor="text1" w:themeTint="F2"/>
          <w:sz w:val="28"/>
          <w:szCs w:val="28"/>
        </w:rPr>
        <w:t>vụ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> 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như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kinh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doanh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chứng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khoán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sản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phẩm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phái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sinh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sản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phẩm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quốc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phòng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, </w:t>
      </w:r>
      <w:proofErr w:type="gramStart"/>
      <w:r w:rsidR="00770E30" w:rsidRPr="0026379F">
        <w:rPr>
          <w:color w:val="0D0D0D" w:themeColor="text1" w:themeTint="F2"/>
          <w:sz w:val="28"/>
          <w:szCs w:val="28"/>
        </w:rPr>
        <w:t>an</w:t>
      </w:r>
      <w:proofErr w:type="gram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ninh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…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nhằm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đảm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bảo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tính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đồng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bộ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với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pháp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luật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chuyên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ngành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và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tránh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vướng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mắc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trong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quá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trình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thực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hiện</w:t>
      </w:r>
      <w:proofErr w:type="spellEnd"/>
    </w:p>
    <w:p w14:paraId="5E67BF46" w14:textId="66D99ED3" w:rsidR="00770E30" w:rsidRPr="0026379F" w:rsidRDefault="006019AB" w:rsidP="006019AB">
      <w:pPr>
        <w:pStyle w:val="NormalWeb"/>
        <w:shd w:val="clear" w:color="auto" w:fill="FFFFFF"/>
        <w:spacing w:before="0" w:beforeAutospacing="0" w:after="225" w:afterAutospacing="0"/>
        <w:jc w:val="both"/>
        <w:rPr>
          <w:color w:val="0D0D0D" w:themeColor="text1" w:themeTint="F2"/>
          <w:sz w:val="28"/>
          <w:szCs w:val="28"/>
        </w:rPr>
      </w:pPr>
      <w:r w:rsidRPr="0026379F">
        <w:rPr>
          <w:b/>
          <w:bCs/>
          <w:color w:val="0D0D0D" w:themeColor="text1" w:themeTint="F2"/>
          <w:sz w:val="28"/>
          <w:szCs w:val="28"/>
        </w:rPr>
        <w:t>3</w:t>
      </w:r>
      <w:r w:rsidR="00770E30" w:rsidRPr="0026379F">
        <w:rPr>
          <w:rStyle w:val="Strong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color w:val="0D0D0D" w:themeColor="text1" w:themeTint="F2"/>
          <w:sz w:val="28"/>
          <w:szCs w:val="28"/>
        </w:rPr>
        <w:t>S</w:t>
      </w:r>
      <w:r w:rsidR="00770E30" w:rsidRPr="0026379F">
        <w:rPr>
          <w:rStyle w:val="Strong"/>
          <w:color w:val="0D0D0D" w:themeColor="text1" w:themeTint="F2"/>
          <w:sz w:val="28"/>
          <w:szCs w:val="28"/>
        </w:rPr>
        <w:t>ửa</w:t>
      </w:r>
      <w:proofErr w:type="spellEnd"/>
      <w:r w:rsidR="00770E30" w:rsidRPr="0026379F">
        <w:rPr>
          <w:rStyle w:val="Strong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color w:val="0D0D0D" w:themeColor="text1" w:themeTint="F2"/>
          <w:sz w:val="28"/>
          <w:szCs w:val="28"/>
        </w:rPr>
        <w:t>đổi</w:t>
      </w:r>
      <w:proofErr w:type="spellEnd"/>
      <w:r w:rsidR="00770E30" w:rsidRPr="0026379F">
        <w:rPr>
          <w:rStyle w:val="Strong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color w:val="0D0D0D" w:themeColor="text1" w:themeTint="F2"/>
          <w:sz w:val="28"/>
          <w:szCs w:val="28"/>
        </w:rPr>
        <w:t>quy</w:t>
      </w:r>
      <w:proofErr w:type="spellEnd"/>
      <w:r w:rsidR="00770E30" w:rsidRPr="0026379F">
        <w:rPr>
          <w:rStyle w:val="Strong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color w:val="0D0D0D" w:themeColor="text1" w:themeTint="F2"/>
          <w:sz w:val="28"/>
          <w:szCs w:val="28"/>
        </w:rPr>
        <w:t>định</w:t>
      </w:r>
      <w:proofErr w:type="spellEnd"/>
      <w:r w:rsidR="00770E30" w:rsidRPr="0026379F">
        <w:rPr>
          <w:rStyle w:val="Strong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color w:val="0D0D0D" w:themeColor="text1" w:themeTint="F2"/>
          <w:sz w:val="28"/>
          <w:szCs w:val="28"/>
        </w:rPr>
        <w:t>giá</w:t>
      </w:r>
      <w:proofErr w:type="spellEnd"/>
      <w:r w:rsidR="00770E30" w:rsidRPr="0026379F">
        <w:rPr>
          <w:rStyle w:val="Strong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color w:val="0D0D0D" w:themeColor="text1" w:themeTint="F2"/>
          <w:sz w:val="28"/>
          <w:szCs w:val="28"/>
        </w:rPr>
        <w:t>tính</w:t>
      </w:r>
      <w:proofErr w:type="spellEnd"/>
      <w:r w:rsidR="00770E30" w:rsidRPr="0026379F">
        <w:rPr>
          <w:rStyle w:val="Strong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color w:val="0D0D0D" w:themeColor="text1" w:themeTint="F2"/>
          <w:sz w:val="28"/>
          <w:szCs w:val="28"/>
        </w:rPr>
        <w:t>thuế</w:t>
      </w:r>
      <w:proofErr w:type="spellEnd"/>
      <w:r w:rsidR="00770E30" w:rsidRPr="0026379F">
        <w:rPr>
          <w:rStyle w:val="Strong"/>
          <w:color w:val="0D0D0D" w:themeColor="text1" w:themeTint="F2"/>
          <w:sz w:val="28"/>
          <w:szCs w:val="28"/>
        </w:rPr>
        <w:t xml:space="preserve"> </w:t>
      </w:r>
    </w:p>
    <w:p w14:paraId="4D21D47E" w14:textId="665CF719" w:rsidR="00770E30" w:rsidRPr="0026379F" w:rsidRDefault="006019AB" w:rsidP="00EA673C">
      <w:pPr>
        <w:pStyle w:val="NormalWeb"/>
        <w:shd w:val="clear" w:color="auto" w:fill="FFFFFF"/>
        <w:spacing w:before="0" w:beforeAutospacing="0" w:after="225" w:afterAutospacing="0"/>
        <w:ind w:firstLine="720"/>
        <w:jc w:val="both"/>
        <w:rPr>
          <w:color w:val="0D0D0D" w:themeColor="text1" w:themeTint="F2"/>
          <w:sz w:val="28"/>
          <w:szCs w:val="28"/>
        </w:rPr>
      </w:pPr>
      <w:r w:rsidRPr="0026379F">
        <w:rPr>
          <w:color w:val="0D0D0D" w:themeColor="text1" w:themeTint="F2"/>
          <w:sz w:val="28"/>
          <w:szCs w:val="28"/>
        </w:rPr>
        <w:t xml:space="preserve">-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Sửa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đổi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quy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định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về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giá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tính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thuế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GTGT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với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hàng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hóa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nhập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khẩu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sẽ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được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điều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chỉnh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để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đồng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bộ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với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quy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định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về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thuế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xuất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nhập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khẩu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>.</w:t>
      </w:r>
    </w:p>
    <w:p w14:paraId="31874AB2" w14:textId="77777777" w:rsidR="001161C9" w:rsidRPr="0026379F" w:rsidRDefault="006019AB" w:rsidP="00EA673C">
      <w:pPr>
        <w:pStyle w:val="NormalWeb"/>
        <w:shd w:val="clear" w:color="auto" w:fill="FFFFFF"/>
        <w:spacing w:before="0" w:beforeAutospacing="0" w:after="225" w:afterAutospacing="0"/>
        <w:ind w:firstLine="720"/>
        <w:jc w:val="both"/>
        <w:rPr>
          <w:color w:val="0D0D0D" w:themeColor="text1" w:themeTint="F2"/>
          <w:sz w:val="28"/>
          <w:szCs w:val="28"/>
        </w:rPr>
      </w:pPr>
      <w:r w:rsidRPr="0026379F">
        <w:rPr>
          <w:color w:val="0D0D0D" w:themeColor="text1" w:themeTint="F2"/>
          <w:sz w:val="28"/>
          <w:szCs w:val="28"/>
        </w:rPr>
        <w:t xml:space="preserve">-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Bổ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sung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nguyên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tắc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xác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định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giá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đất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được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trừ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khi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tính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thuế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đối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với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hoạt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động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kinh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doanh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bất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động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sản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.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Đồng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thời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bổ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sung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quy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định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cụ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thể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giá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tính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thuế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GTGT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đối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với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một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số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ngành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đặc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thù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như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điện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lực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vận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tải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, du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lịch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lữ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hành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cầm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đồ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sách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chịu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thuế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Giá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trị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gia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tăng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bán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theo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đúng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giá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phát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hành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(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giá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bìa</w:t>
      </w:r>
      <w:proofErr w:type="spellEnd"/>
      <w:proofErr w:type="gramStart"/>
      <w:r w:rsidR="00770E30" w:rsidRPr="0026379F">
        <w:rPr>
          <w:color w:val="0D0D0D" w:themeColor="text1" w:themeTint="F2"/>
          <w:sz w:val="28"/>
          <w:szCs w:val="28"/>
        </w:rPr>
        <w:t>);…</w:t>
      </w:r>
      <w:proofErr w:type="gramEnd"/>
      <w:r w:rsidR="00770E30" w:rsidRPr="0026379F">
        <w:rPr>
          <w:color w:val="0D0D0D" w:themeColor="text1" w:themeTint="F2"/>
          <w:sz w:val="28"/>
          <w:szCs w:val="28"/>
        </w:rPr>
        <w:t xml:space="preserve">)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theo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quy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định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của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Chính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phủ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để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phù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hợp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với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tình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hình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color w:val="0D0D0D" w:themeColor="text1" w:themeTint="F2"/>
          <w:sz w:val="28"/>
          <w:szCs w:val="28"/>
        </w:rPr>
        <w:t>hiện</w:t>
      </w:r>
      <w:proofErr w:type="spellEnd"/>
      <w:r w:rsidR="00770E30" w:rsidRPr="0026379F">
        <w:rPr>
          <w:color w:val="0D0D0D" w:themeColor="text1" w:themeTint="F2"/>
          <w:sz w:val="28"/>
          <w:szCs w:val="28"/>
        </w:rPr>
        <w:t xml:space="preserve"> nay.</w:t>
      </w:r>
    </w:p>
    <w:p w14:paraId="629483C8" w14:textId="3F5D9159" w:rsidR="00770E30" w:rsidRPr="0026379F" w:rsidRDefault="001161C9" w:rsidP="001161C9">
      <w:pPr>
        <w:pStyle w:val="NormalWeb"/>
        <w:shd w:val="clear" w:color="auto" w:fill="FFFFFF"/>
        <w:spacing w:before="0" w:beforeAutospacing="0" w:after="225" w:afterAutospacing="0"/>
        <w:jc w:val="both"/>
        <w:rPr>
          <w:color w:val="0D0D0D" w:themeColor="text1" w:themeTint="F2"/>
          <w:sz w:val="28"/>
          <w:szCs w:val="28"/>
        </w:rPr>
      </w:pPr>
      <w:r w:rsidRPr="0026379F">
        <w:rPr>
          <w:b/>
          <w:bCs/>
          <w:color w:val="0D0D0D" w:themeColor="text1" w:themeTint="F2"/>
          <w:sz w:val="28"/>
          <w:szCs w:val="28"/>
        </w:rPr>
        <w:t>4.</w:t>
      </w:r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color w:val="0D0D0D" w:themeColor="text1" w:themeTint="F2"/>
          <w:sz w:val="28"/>
          <w:szCs w:val="28"/>
        </w:rPr>
        <w:t>Bổ</w:t>
      </w:r>
      <w:proofErr w:type="spellEnd"/>
      <w:r w:rsidR="00770E30" w:rsidRPr="0026379F">
        <w:rPr>
          <w:rStyle w:val="Strong"/>
          <w:color w:val="0D0D0D" w:themeColor="text1" w:themeTint="F2"/>
          <w:sz w:val="28"/>
          <w:szCs w:val="28"/>
        </w:rPr>
        <w:t xml:space="preserve"> sung </w:t>
      </w:r>
      <w:proofErr w:type="spellStart"/>
      <w:r w:rsidR="00770E30" w:rsidRPr="0026379F">
        <w:rPr>
          <w:rStyle w:val="Strong"/>
          <w:color w:val="0D0D0D" w:themeColor="text1" w:themeTint="F2"/>
          <w:sz w:val="28"/>
          <w:szCs w:val="28"/>
        </w:rPr>
        <w:t>quy</w:t>
      </w:r>
      <w:proofErr w:type="spellEnd"/>
      <w:r w:rsidR="00770E30" w:rsidRPr="0026379F">
        <w:rPr>
          <w:rStyle w:val="Strong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color w:val="0D0D0D" w:themeColor="text1" w:themeTint="F2"/>
          <w:sz w:val="28"/>
          <w:szCs w:val="28"/>
        </w:rPr>
        <w:t>định</w:t>
      </w:r>
      <w:proofErr w:type="spellEnd"/>
      <w:r w:rsidR="00770E30" w:rsidRPr="0026379F">
        <w:rPr>
          <w:rStyle w:val="Strong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color w:val="0D0D0D" w:themeColor="text1" w:themeTint="F2"/>
          <w:sz w:val="28"/>
          <w:szCs w:val="28"/>
        </w:rPr>
        <w:t>về</w:t>
      </w:r>
      <w:proofErr w:type="spellEnd"/>
      <w:r w:rsidR="00770E30" w:rsidRPr="0026379F">
        <w:rPr>
          <w:rStyle w:val="Strong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color w:val="0D0D0D" w:themeColor="text1" w:themeTint="F2"/>
          <w:sz w:val="28"/>
          <w:szCs w:val="28"/>
        </w:rPr>
        <w:t>thời</w:t>
      </w:r>
      <w:proofErr w:type="spellEnd"/>
      <w:r w:rsidR="00770E30" w:rsidRPr="0026379F">
        <w:rPr>
          <w:rStyle w:val="Strong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color w:val="0D0D0D" w:themeColor="text1" w:themeTint="F2"/>
          <w:sz w:val="28"/>
          <w:szCs w:val="28"/>
        </w:rPr>
        <w:t>điểm</w:t>
      </w:r>
      <w:proofErr w:type="spellEnd"/>
      <w:r w:rsidR="00770E30" w:rsidRPr="0026379F">
        <w:rPr>
          <w:rStyle w:val="Strong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color w:val="0D0D0D" w:themeColor="text1" w:themeTint="F2"/>
          <w:sz w:val="28"/>
          <w:szCs w:val="28"/>
        </w:rPr>
        <w:t>xác</w:t>
      </w:r>
      <w:proofErr w:type="spellEnd"/>
      <w:r w:rsidR="00770E30" w:rsidRPr="0026379F">
        <w:rPr>
          <w:rStyle w:val="Strong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color w:val="0D0D0D" w:themeColor="text1" w:themeTint="F2"/>
          <w:sz w:val="28"/>
          <w:szCs w:val="28"/>
        </w:rPr>
        <w:t>định</w:t>
      </w:r>
      <w:proofErr w:type="spellEnd"/>
      <w:r w:rsidR="00770E30" w:rsidRPr="0026379F">
        <w:rPr>
          <w:rStyle w:val="Strong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color w:val="0D0D0D" w:themeColor="text1" w:themeTint="F2"/>
          <w:sz w:val="28"/>
          <w:szCs w:val="28"/>
        </w:rPr>
        <w:t>thuế</w:t>
      </w:r>
      <w:proofErr w:type="spellEnd"/>
      <w:r w:rsidR="00770E30" w:rsidRPr="0026379F">
        <w:rPr>
          <w:rStyle w:val="Strong"/>
          <w:color w:val="0D0D0D" w:themeColor="text1" w:themeTint="F2"/>
          <w:sz w:val="28"/>
          <w:szCs w:val="28"/>
        </w:rPr>
        <w:t xml:space="preserve"> GTGT</w:t>
      </w:r>
    </w:p>
    <w:p w14:paraId="76906DEA" w14:textId="49BB46B8" w:rsidR="00770E30" w:rsidRPr="0026379F" w:rsidRDefault="00770E30" w:rsidP="00293540">
      <w:pPr>
        <w:pStyle w:val="NormalWeb"/>
        <w:shd w:val="clear" w:color="auto" w:fill="FFFFFF"/>
        <w:spacing w:before="0" w:beforeAutospacing="0" w:after="225" w:afterAutospacing="0"/>
        <w:ind w:firstLine="720"/>
        <w:jc w:val="both"/>
        <w:rPr>
          <w:color w:val="0D0D0D" w:themeColor="text1" w:themeTint="F2"/>
          <w:sz w:val="28"/>
          <w:szCs w:val="28"/>
        </w:rPr>
      </w:pPr>
      <w:proofErr w:type="spellStart"/>
      <w:r w:rsidRPr="0026379F">
        <w:rPr>
          <w:color w:val="0D0D0D" w:themeColor="text1" w:themeTint="F2"/>
          <w:sz w:val="28"/>
          <w:szCs w:val="28"/>
        </w:rPr>
        <w:t>Luật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hóa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quy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định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về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thời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điểm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xác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định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GTGT</w:t>
      </w:r>
      <w:r w:rsidR="001161C9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161C9" w:rsidRPr="0026379F">
        <w:rPr>
          <w:color w:val="0D0D0D" w:themeColor="text1" w:themeTint="F2"/>
          <w:sz w:val="28"/>
          <w:szCs w:val="28"/>
        </w:rPr>
        <w:t>cụ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thể</w:t>
      </w:r>
      <w:proofErr w:type="spellEnd"/>
      <w:r w:rsidR="001161C9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như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sau</w:t>
      </w:r>
      <w:proofErr w:type="spellEnd"/>
      <w:r w:rsidRPr="0026379F">
        <w:rPr>
          <w:color w:val="0D0D0D" w:themeColor="text1" w:themeTint="F2"/>
          <w:sz w:val="28"/>
          <w:szCs w:val="28"/>
        </w:rPr>
        <w:t>:</w:t>
      </w:r>
    </w:p>
    <w:p w14:paraId="1DD5972E" w14:textId="59E6B9A0" w:rsidR="00770E30" w:rsidRPr="0026379F" w:rsidRDefault="001161C9" w:rsidP="00EA673C">
      <w:pPr>
        <w:shd w:val="clear" w:color="auto" w:fill="FFFFFF"/>
        <w:spacing w:before="100" w:beforeAutospacing="1" w:after="15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Đối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với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hàng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hóa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là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thời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điểm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chuyển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giao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quyền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sở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hữu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hoặc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quyền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sử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dụng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hàng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hóa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cho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người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mua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hoặc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thời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điểm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lập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hóa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đơn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không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phân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biệt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đã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thu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được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tiền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hay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chưa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thu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được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tiền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14:paraId="2378C5EF" w14:textId="77777777" w:rsidR="001161C9" w:rsidRPr="0026379F" w:rsidRDefault="001161C9" w:rsidP="00EA673C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-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Đối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với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dịch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vụ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là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thời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điểm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hoàn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thành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việc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cung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cấp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dịch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vụ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hoặc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thời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điểm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lập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hóa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đơn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cung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cấp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dịch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vụ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không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phân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biệt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đã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thu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được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tiền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hay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chưa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thu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được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tiền</w:t>
      </w:r>
      <w:proofErr w:type="spellEnd"/>
      <w:r w:rsidR="00770E30"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7E81E8AE" w14:textId="77777777" w:rsidR="001161C9" w:rsidRPr="0026379F" w:rsidRDefault="001161C9" w:rsidP="001161C9">
      <w:pPr>
        <w:shd w:val="clear" w:color="auto" w:fill="FFFFFF"/>
        <w:spacing w:before="100" w:beforeAutospacing="1" w:after="0" w:line="240" w:lineRule="auto"/>
        <w:jc w:val="both"/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6379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5</w:t>
      </w:r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proofErr w:type="spellStart"/>
      <w:r w:rsidR="00770E30"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Điều</w:t>
      </w:r>
      <w:proofErr w:type="spellEnd"/>
      <w:r w:rsidR="00770E30"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chỉnh</w:t>
      </w:r>
      <w:proofErr w:type="spellEnd"/>
      <w:r w:rsidR="00770E30"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thuế</w:t>
      </w:r>
      <w:proofErr w:type="spellEnd"/>
      <w:r w:rsidR="00770E30"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suất</w:t>
      </w:r>
      <w:proofErr w:type="spellEnd"/>
      <w:r w:rsidR="00770E30"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14:paraId="55179E76" w14:textId="309D0A55" w:rsidR="001161C9" w:rsidRPr="0026379F" w:rsidRDefault="009F612D" w:rsidP="0026379F">
      <w:pPr>
        <w:shd w:val="clear" w:color="auto" w:fill="FFFFFF"/>
        <w:spacing w:before="100" w:beforeAutospacing="1" w:after="0" w:line="240" w:lineRule="auto"/>
        <w:jc w:val="both"/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M</w:t>
      </w:r>
      <w:r w:rsidR="001161C9"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ức</w:t>
      </w:r>
      <w:proofErr w:type="spellEnd"/>
      <w:r w:rsidR="001161C9"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1161C9"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thuế</w:t>
      </w:r>
      <w:proofErr w:type="spellEnd"/>
      <w:r w:rsidR="001161C9"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1161C9"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suất</w:t>
      </w:r>
      <w:proofErr w:type="spellEnd"/>
      <w:r w:rsidR="001161C9"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0% </w:t>
      </w:r>
    </w:p>
    <w:p w14:paraId="5C666842" w14:textId="15B17D10" w:rsidR="001161C9" w:rsidRPr="0026379F" w:rsidRDefault="001161C9" w:rsidP="001161C9">
      <w:pPr>
        <w:spacing w:after="31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Mức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suất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0%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áp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dụng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cho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các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hàng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hóa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xuất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khẩu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bao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gồm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14:paraId="5FBA9AA5" w14:textId="1A043845" w:rsidR="001161C9" w:rsidRPr="0026379F" w:rsidRDefault="001161C9" w:rsidP="00EA673C">
      <w:pPr>
        <w:spacing w:before="100" w:beforeAutospacing="1" w:after="150" w:line="240" w:lineRule="auto"/>
        <w:ind w:firstLine="72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Hàng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hóa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từ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Việt Nam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bán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cho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tổ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chức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cá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nhân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ở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nước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ngoài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và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được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tiêu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dùng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ở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ngoài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Việt Nam;</w:t>
      </w:r>
    </w:p>
    <w:p w14:paraId="14CB90A6" w14:textId="555E4AFF" w:rsidR="001161C9" w:rsidRPr="0026379F" w:rsidRDefault="001161C9" w:rsidP="00EA673C">
      <w:pPr>
        <w:spacing w:before="100" w:beforeAutospacing="1" w:after="150" w:line="240" w:lineRule="auto"/>
        <w:ind w:firstLine="72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Hàng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hóa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từ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nội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địa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Việt Nam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bán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cho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tổ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chức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trong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khu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phi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quan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và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được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tiêu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dùng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trong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khu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phi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quan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phục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vụ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trực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tiếp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cho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hoạt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động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sản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xuất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xuất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khẩu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14:paraId="6078E893" w14:textId="6EDD9424" w:rsidR="001161C9" w:rsidRPr="0026379F" w:rsidRDefault="001161C9" w:rsidP="00EA673C">
      <w:pPr>
        <w:spacing w:before="100" w:beforeAutospacing="1" w:after="150" w:line="240" w:lineRule="auto"/>
        <w:ind w:firstLine="72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Hàng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hóa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đã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bán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tại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khu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vực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cách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ly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cho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cá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nhân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người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nước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ngoài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hoặc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người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Việt Nam)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đã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làm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thủ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tục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xuất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cảnh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14:paraId="6019E4AB" w14:textId="1A3B7C55" w:rsidR="001161C9" w:rsidRPr="0026379F" w:rsidRDefault="001161C9" w:rsidP="00EA673C">
      <w:pPr>
        <w:ind w:firstLine="72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Hàng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hóa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đã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bán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tại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cửa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hàng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miễn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14:paraId="4540724D" w14:textId="77777777" w:rsidR="001161C9" w:rsidRPr="0026379F" w:rsidRDefault="001161C9" w:rsidP="001161C9">
      <w:pPr>
        <w:spacing w:after="31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Mức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suất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0%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áp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dụng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cho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dịch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vụ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xuất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khẩu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bao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gồm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14:paraId="546DDE25" w14:textId="76890CDD" w:rsidR="001161C9" w:rsidRPr="0026379F" w:rsidRDefault="001161C9" w:rsidP="00EA673C">
      <w:pPr>
        <w:spacing w:before="100" w:beforeAutospacing="1" w:after="150" w:line="240" w:lineRule="auto"/>
        <w:ind w:firstLine="72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Dịch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vụ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cung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cấp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trực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tiếp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cho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tổ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chức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cá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nhân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ở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nước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ngoài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và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được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tiêu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dùng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ở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ngoài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Việt Nam;</w:t>
      </w:r>
    </w:p>
    <w:p w14:paraId="771D9740" w14:textId="2C80AD30" w:rsidR="001161C9" w:rsidRPr="0026379F" w:rsidRDefault="001161C9" w:rsidP="00EA673C">
      <w:pPr>
        <w:ind w:firstLine="72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Dịch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vụ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cung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cấp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trực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tiếp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cho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tổ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chức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ở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trong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khu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phi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quan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và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được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tiêu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dùng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trong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khu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phi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quan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phục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vụ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trực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tiếp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cho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hoạt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động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sản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xuất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xuất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khẩu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14:paraId="6EA86AA0" w14:textId="77777777" w:rsidR="009F612D" w:rsidRPr="0026379F" w:rsidRDefault="009F612D" w:rsidP="009F612D">
      <w:pPr>
        <w:spacing w:after="31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Mức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suất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0%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áp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dụng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cho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hàng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hóa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dịch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vụ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xuất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khẩu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khác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bao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gồm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14:paraId="6C440625" w14:textId="31FA2767" w:rsidR="009F612D" w:rsidRPr="0026379F" w:rsidRDefault="009F612D" w:rsidP="00EA673C">
      <w:pPr>
        <w:spacing w:before="100" w:beforeAutospacing="1" w:after="150" w:line="240" w:lineRule="auto"/>
        <w:ind w:firstLine="72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Vận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tải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quốc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tế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14:paraId="08ACB933" w14:textId="6245E54F" w:rsidR="009F612D" w:rsidRPr="0026379F" w:rsidRDefault="009F612D" w:rsidP="00EA673C">
      <w:pPr>
        <w:spacing w:before="100" w:beforeAutospacing="1" w:after="150" w:line="240" w:lineRule="auto"/>
        <w:ind w:firstLine="72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Dịch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vụ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cho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thuê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phương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tiện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vận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tải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được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sử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dụng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ngoài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phạm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vi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lãnh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thổ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Việt Nam;</w:t>
      </w:r>
    </w:p>
    <w:p w14:paraId="65498176" w14:textId="3E9AD53B" w:rsidR="009F612D" w:rsidRPr="0026379F" w:rsidRDefault="009F612D" w:rsidP="00EA673C">
      <w:pPr>
        <w:spacing w:before="100" w:beforeAutospacing="1" w:after="150" w:line="240" w:lineRule="auto"/>
        <w:ind w:firstLine="72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Dịch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vụ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của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ngành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hàng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không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hàng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hải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cung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cấp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trực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tiếp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hoặc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thông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qua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đại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lý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cho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vận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tải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quốc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tế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14:paraId="4FF884F3" w14:textId="0CBD5158" w:rsidR="009F612D" w:rsidRPr="0026379F" w:rsidRDefault="009F612D" w:rsidP="00EA673C">
      <w:pPr>
        <w:spacing w:before="100" w:beforeAutospacing="1" w:after="150" w:line="240" w:lineRule="auto"/>
        <w:ind w:firstLine="72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Hoạt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động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xây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dựng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lắp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đặt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công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trình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ở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nước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ngoài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hoặc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ở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trong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khu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phi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quan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14:paraId="0C114C80" w14:textId="02C81323" w:rsidR="009F612D" w:rsidRPr="0026379F" w:rsidRDefault="009F612D" w:rsidP="00EA673C">
      <w:pPr>
        <w:spacing w:before="100" w:beforeAutospacing="1" w:after="150" w:line="240" w:lineRule="auto"/>
        <w:ind w:firstLine="72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-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Sản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phẩm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nội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dung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thông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tin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số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cung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cấp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cho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bên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nước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ngoài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và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có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hồ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sơ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tài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liệu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chứng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minh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tiêu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dùng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ở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ngoài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Việt Nam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theo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quy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định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của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Chính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phủ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14:paraId="0EB08566" w14:textId="2D5AF633" w:rsidR="009F612D" w:rsidRPr="0026379F" w:rsidRDefault="009F612D" w:rsidP="00EA673C">
      <w:pPr>
        <w:spacing w:before="100" w:beforeAutospacing="1" w:after="150" w:line="240" w:lineRule="auto"/>
        <w:ind w:firstLine="72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Phụ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tùng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vật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tư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thay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thế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để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sửa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chữa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bảo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dưỡng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phương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tiện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máy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móc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thiết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bị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cho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bên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nước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ngoài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và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tiêu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dùng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ở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ngoài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Việt Nam;</w:t>
      </w:r>
    </w:p>
    <w:p w14:paraId="24FA44B1" w14:textId="48A346D5" w:rsidR="009F612D" w:rsidRPr="0026379F" w:rsidRDefault="009F612D" w:rsidP="00EA673C">
      <w:pPr>
        <w:spacing w:before="100" w:beforeAutospacing="1" w:after="150" w:line="240" w:lineRule="auto"/>
        <w:ind w:firstLine="72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Hàng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hóa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gia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công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chuyển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tiếp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để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xuất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khẩu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theo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quy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định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của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pháp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luật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14:paraId="5F80E39A" w14:textId="579B99C0" w:rsidR="009F612D" w:rsidRPr="0026379F" w:rsidRDefault="009F612D" w:rsidP="00EA673C">
      <w:pPr>
        <w:ind w:firstLine="72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Hàng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hóa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dịch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vụ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thuộc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đối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tượng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không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chịu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giá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trị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gia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tăng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khi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xuất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khẩu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trừ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các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trường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hợp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không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áp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dụng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mức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suất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0%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quy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định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như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sau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14:paraId="772494B7" w14:textId="77777777" w:rsidR="009F612D" w:rsidRPr="0026379F" w:rsidRDefault="009F612D" w:rsidP="009F612D">
      <w:pPr>
        <w:spacing w:after="31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Các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trường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hợp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không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áp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dụng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suất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0% bao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gồm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14:paraId="516A1CE7" w14:textId="77777777" w:rsidR="009F612D" w:rsidRPr="0026379F" w:rsidRDefault="009F612D" w:rsidP="009F612D">
      <w:pPr>
        <w:numPr>
          <w:ilvl w:val="0"/>
          <w:numId w:val="7"/>
        </w:numPr>
        <w:spacing w:before="100" w:beforeAutospacing="1" w:after="150" w:line="240" w:lineRule="auto"/>
        <w:ind w:left="103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Chuyển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giao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công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nghệ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chuyển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nhượng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quyền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sở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hữu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trí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tuệ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ra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nước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ngoài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14:paraId="6EE39D76" w14:textId="77777777" w:rsidR="009F612D" w:rsidRPr="0026379F" w:rsidRDefault="009F612D" w:rsidP="009F612D">
      <w:pPr>
        <w:numPr>
          <w:ilvl w:val="0"/>
          <w:numId w:val="7"/>
        </w:numPr>
        <w:spacing w:before="100" w:beforeAutospacing="1" w:after="150" w:line="240" w:lineRule="auto"/>
        <w:ind w:left="103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Dịch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vụ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tái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bảo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hiểm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ra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nước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ngoài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14:paraId="2D1CA603" w14:textId="77777777" w:rsidR="009F612D" w:rsidRPr="0026379F" w:rsidRDefault="009F612D" w:rsidP="009F612D">
      <w:pPr>
        <w:numPr>
          <w:ilvl w:val="0"/>
          <w:numId w:val="7"/>
        </w:numPr>
        <w:spacing w:before="100" w:beforeAutospacing="1" w:after="150" w:line="240" w:lineRule="auto"/>
        <w:ind w:left="103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Dịch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vụ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cấp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tín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dụng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14:paraId="3F199B87" w14:textId="77777777" w:rsidR="009F612D" w:rsidRPr="0026379F" w:rsidRDefault="009F612D" w:rsidP="009F612D">
      <w:pPr>
        <w:numPr>
          <w:ilvl w:val="0"/>
          <w:numId w:val="7"/>
        </w:numPr>
        <w:spacing w:before="100" w:beforeAutospacing="1" w:after="150" w:line="240" w:lineRule="auto"/>
        <w:ind w:left="103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Chuyển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nhượng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vốn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14:paraId="54706D19" w14:textId="77777777" w:rsidR="009F612D" w:rsidRPr="0026379F" w:rsidRDefault="009F612D" w:rsidP="009F612D">
      <w:pPr>
        <w:numPr>
          <w:ilvl w:val="0"/>
          <w:numId w:val="7"/>
        </w:numPr>
        <w:spacing w:before="100" w:beforeAutospacing="1" w:after="150" w:line="240" w:lineRule="auto"/>
        <w:ind w:left="103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Sản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phẩm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phái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sinh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14:paraId="781636DD" w14:textId="77777777" w:rsidR="009F612D" w:rsidRPr="0026379F" w:rsidRDefault="009F612D" w:rsidP="009F612D">
      <w:pPr>
        <w:numPr>
          <w:ilvl w:val="0"/>
          <w:numId w:val="7"/>
        </w:numPr>
        <w:spacing w:before="100" w:beforeAutospacing="1" w:after="150" w:line="240" w:lineRule="auto"/>
        <w:ind w:left="103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Dịch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vụ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bưu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chính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viễn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thông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14:paraId="0743B3E0" w14:textId="77777777" w:rsidR="009F612D" w:rsidRPr="0026379F" w:rsidRDefault="009F612D" w:rsidP="009F612D">
      <w:pPr>
        <w:numPr>
          <w:ilvl w:val="0"/>
          <w:numId w:val="7"/>
        </w:numPr>
        <w:spacing w:before="100" w:beforeAutospacing="1" w:after="150" w:line="240" w:lineRule="auto"/>
        <w:ind w:left="103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Sản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phẩm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xuất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khẩu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quy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định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tại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khoản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23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Điều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5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của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Luật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này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14:paraId="4B5847F4" w14:textId="77777777" w:rsidR="009F612D" w:rsidRPr="0026379F" w:rsidRDefault="009F612D" w:rsidP="009F612D">
      <w:pPr>
        <w:numPr>
          <w:ilvl w:val="0"/>
          <w:numId w:val="7"/>
        </w:numPr>
        <w:spacing w:before="100" w:beforeAutospacing="1" w:after="150" w:line="240" w:lineRule="auto"/>
        <w:ind w:left="103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Thuốc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lá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rượu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bia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nhập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khẩu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sau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đó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xuất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khẩu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14:paraId="0EA2AA5C" w14:textId="77777777" w:rsidR="009F612D" w:rsidRPr="0026379F" w:rsidRDefault="009F612D" w:rsidP="0034651D">
      <w:pPr>
        <w:numPr>
          <w:ilvl w:val="0"/>
          <w:numId w:val="7"/>
        </w:numPr>
        <w:spacing w:before="100" w:beforeAutospacing="1" w:after="150" w:line="240" w:lineRule="auto"/>
        <w:ind w:left="103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Xăng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dầu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mua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tại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nội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địa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bán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cho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cơ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sở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kinh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doanh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trong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khu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phi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quan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14:paraId="5C80AD91" w14:textId="77777777" w:rsidR="009F612D" w:rsidRPr="0026379F" w:rsidRDefault="009F612D" w:rsidP="009F612D">
      <w:pPr>
        <w:numPr>
          <w:ilvl w:val="0"/>
          <w:numId w:val="7"/>
        </w:numPr>
        <w:spacing w:before="100" w:beforeAutospacing="1" w:after="150" w:line="240" w:lineRule="auto"/>
        <w:ind w:left="103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Xe ô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tô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bán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cho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tổ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chức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cá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nhân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trong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khu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phi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quan</w:t>
      </w:r>
      <w:proofErr w:type="spellEnd"/>
    </w:p>
    <w:p w14:paraId="49C494E4" w14:textId="4F8F6D97" w:rsidR="00770E30" w:rsidRPr="0026379F" w:rsidRDefault="00770E30" w:rsidP="009F612D">
      <w:pPr>
        <w:spacing w:before="100" w:beforeAutospacing="1" w:after="150" w:line="240" w:lineRule="auto"/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Mức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>suất</w:t>
      </w:r>
      <w:proofErr w:type="spellEnd"/>
      <w:r w:rsidRPr="0026379F">
        <w:rPr>
          <w:rStyle w:val="Strong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5%</w:t>
      </w:r>
    </w:p>
    <w:p w14:paraId="1F3FAD01" w14:textId="77777777" w:rsidR="009F612D" w:rsidRPr="0026379F" w:rsidRDefault="009F612D" w:rsidP="00293540">
      <w:pPr>
        <w:spacing w:after="315"/>
        <w:ind w:firstLine="72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26379F">
        <w:rPr>
          <w:rStyle w:val="Strong"/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</w:rPr>
        <w:t>Mức</w:t>
      </w:r>
      <w:proofErr w:type="spellEnd"/>
      <w:r w:rsidRPr="0026379F">
        <w:rPr>
          <w:rStyle w:val="Strong"/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rStyle w:val="Strong"/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</w:rPr>
        <w:t>suất</w:t>
      </w:r>
      <w:proofErr w:type="spellEnd"/>
      <w:r w:rsidRPr="0026379F">
        <w:rPr>
          <w:rStyle w:val="Strong"/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</w:rPr>
        <w:t xml:space="preserve"> 5% </w:t>
      </w:r>
      <w:proofErr w:type="spellStart"/>
      <w:r w:rsidRPr="0026379F">
        <w:rPr>
          <w:rStyle w:val="Strong"/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</w:rPr>
        <w:t>áp</w:t>
      </w:r>
      <w:proofErr w:type="spellEnd"/>
      <w:r w:rsidRPr="0026379F">
        <w:rPr>
          <w:rStyle w:val="Strong"/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</w:rPr>
        <w:t>dụng</w:t>
      </w:r>
      <w:proofErr w:type="spellEnd"/>
      <w:r w:rsidRPr="0026379F">
        <w:rPr>
          <w:rStyle w:val="Strong"/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</w:rPr>
        <w:t>đối</w:t>
      </w:r>
      <w:proofErr w:type="spellEnd"/>
      <w:r w:rsidRPr="0026379F">
        <w:rPr>
          <w:rStyle w:val="Strong"/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</w:rPr>
        <w:t>với</w:t>
      </w:r>
      <w:proofErr w:type="spellEnd"/>
      <w:r w:rsidRPr="0026379F">
        <w:rPr>
          <w:rStyle w:val="Strong"/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</w:rPr>
        <w:t>hàng</w:t>
      </w:r>
      <w:proofErr w:type="spellEnd"/>
      <w:r w:rsidRPr="0026379F">
        <w:rPr>
          <w:rStyle w:val="Strong"/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</w:rPr>
        <w:t>hóa</w:t>
      </w:r>
      <w:proofErr w:type="spellEnd"/>
      <w:r w:rsidRPr="0026379F">
        <w:rPr>
          <w:rStyle w:val="Strong"/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rStyle w:val="Strong"/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</w:rPr>
        <w:t>dịch</w:t>
      </w:r>
      <w:proofErr w:type="spellEnd"/>
      <w:r w:rsidRPr="0026379F">
        <w:rPr>
          <w:rStyle w:val="Strong"/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</w:rPr>
        <w:t>vụ</w:t>
      </w:r>
      <w:proofErr w:type="spellEnd"/>
      <w:r w:rsidRPr="0026379F">
        <w:rPr>
          <w:rStyle w:val="Strong"/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</w:rPr>
        <w:t>sau</w:t>
      </w:r>
      <w:proofErr w:type="spellEnd"/>
      <w:r w:rsidRPr="0026379F">
        <w:rPr>
          <w:rStyle w:val="Strong"/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</w:rPr>
        <w:t>đây</w:t>
      </w:r>
      <w:proofErr w:type="spellEnd"/>
      <w:r w:rsidRPr="0026379F">
        <w:rPr>
          <w:rStyle w:val="Strong"/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</w:rPr>
        <w:t>:</w:t>
      </w:r>
    </w:p>
    <w:p w14:paraId="68DCBC21" w14:textId="4DCEE5E6" w:rsidR="009F612D" w:rsidRPr="0026379F" w:rsidRDefault="0026379F" w:rsidP="00EA673C">
      <w:pPr>
        <w:pStyle w:val="NormalWeb"/>
        <w:spacing w:before="0" w:beforeAutospacing="0" w:after="225" w:afterAutospacing="0"/>
        <w:ind w:firstLine="72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</w:t>
      </w:r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Nước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sạch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phục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vụ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sản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xuất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và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sinh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hoạt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không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bao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gồm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các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loại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nước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uống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đóng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chai,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đóng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bình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và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các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loại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nước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giải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khát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khác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>;</w:t>
      </w:r>
    </w:p>
    <w:p w14:paraId="772A23BD" w14:textId="34EBD64F" w:rsidR="009F612D" w:rsidRPr="0026379F" w:rsidRDefault="0026379F" w:rsidP="00EA673C">
      <w:pPr>
        <w:pStyle w:val="NormalWeb"/>
        <w:spacing w:before="0" w:beforeAutospacing="0" w:after="225" w:afterAutospacing="0"/>
        <w:ind w:firstLine="72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</w:t>
      </w:r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Phân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bón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quặng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để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sản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xuất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phân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bón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thuốc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bảo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vệ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thực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vật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và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chất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kích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thích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tăng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trưởng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vật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nuôi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theo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quy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định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của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pháp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luật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>;</w:t>
      </w:r>
    </w:p>
    <w:p w14:paraId="26A9FD20" w14:textId="716DF549" w:rsidR="009F612D" w:rsidRPr="0026379F" w:rsidRDefault="0026379F" w:rsidP="00EA673C">
      <w:pPr>
        <w:pStyle w:val="NormalWeb"/>
        <w:spacing w:before="0" w:beforeAutospacing="0" w:after="225" w:afterAutospacing="0"/>
        <w:ind w:firstLine="72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lastRenderedPageBreak/>
        <w:t>-</w:t>
      </w:r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Dịch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vụ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đào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đắp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nạo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vét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kênh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mương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ao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hồ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phục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vụ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sản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xuất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nông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nghiệp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;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nuôi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trồng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chăm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sóc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phòng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trừ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sâu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bệnh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cho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cây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trồng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;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sơ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chế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bảo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quản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sản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phẩm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nông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nghiệp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>;</w:t>
      </w:r>
    </w:p>
    <w:p w14:paraId="62608B04" w14:textId="0627752F" w:rsidR="009F612D" w:rsidRPr="0026379F" w:rsidRDefault="0026379F" w:rsidP="00EA673C">
      <w:pPr>
        <w:pStyle w:val="NormalWeb"/>
        <w:spacing w:before="0" w:beforeAutospacing="0" w:after="225" w:afterAutospacing="0"/>
        <w:ind w:firstLine="72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</w:t>
      </w:r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Sản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phẩm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cây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trồng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rừng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trồng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(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trừ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gỗ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măng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),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chăn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nuôi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thuỷ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sản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nuôi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trồng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đánh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bắt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chưa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chế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biến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thành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các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sản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phẩm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khác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hoặc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chỉ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qua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sơ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chế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thông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thường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trừ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sản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phẩm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quy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định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tại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khoản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1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Điều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5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của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Luật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này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>;</w:t>
      </w:r>
    </w:p>
    <w:p w14:paraId="2CC202DA" w14:textId="23701848" w:rsidR="009F612D" w:rsidRPr="0026379F" w:rsidRDefault="0026379F" w:rsidP="00EA673C">
      <w:pPr>
        <w:pStyle w:val="NormalWeb"/>
        <w:spacing w:before="0" w:beforeAutospacing="0" w:after="225" w:afterAutospacing="0"/>
        <w:ind w:firstLine="72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</w:t>
      </w:r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Mủ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cao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su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dạng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mủ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cờ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rếp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mủ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tờ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mủ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bún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mủ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cốm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;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lưới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dây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giềng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và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sợi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để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đan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lưới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đánh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cá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>;</w:t>
      </w:r>
    </w:p>
    <w:p w14:paraId="29F43C57" w14:textId="6E325FC9" w:rsidR="009F612D" w:rsidRPr="0026379F" w:rsidRDefault="0026379F" w:rsidP="00EA673C">
      <w:pPr>
        <w:pStyle w:val="NormalWeb"/>
        <w:spacing w:before="0" w:beforeAutospacing="0" w:after="225" w:afterAutospacing="0"/>
        <w:ind w:firstLine="72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</w:t>
      </w:r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Sản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phẩm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bằng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đay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cói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tre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nứa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lá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rơm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vỏ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dừa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sọ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dừa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bèo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tây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và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các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sản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phẩm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thủ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công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khác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sản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xuất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bằng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nguyên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liệu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tận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dụng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từ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nông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nghiệp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;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xơ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bông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đã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qua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chải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thô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chải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kỹ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;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giấy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in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báo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>;</w:t>
      </w:r>
    </w:p>
    <w:p w14:paraId="19BB929A" w14:textId="74CD301D" w:rsidR="009F612D" w:rsidRPr="0026379F" w:rsidRDefault="0026379F" w:rsidP="00EA673C">
      <w:pPr>
        <w:pStyle w:val="NormalWeb"/>
        <w:spacing w:before="0" w:beforeAutospacing="0" w:after="225" w:afterAutospacing="0"/>
        <w:ind w:firstLine="72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</w:t>
      </w:r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Tàu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khai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thác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thủy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sản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tại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vùng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biển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;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máy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móc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thiết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bị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chuyên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dùng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phục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vụ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cho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sản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xuất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nông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nghiệp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theo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quy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định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của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Chính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F612D" w:rsidRPr="0026379F">
        <w:rPr>
          <w:color w:val="0D0D0D" w:themeColor="text1" w:themeTint="F2"/>
          <w:sz w:val="28"/>
          <w:szCs w:val="28"/>
        </w:rPr>
        <w:t>phủ</w:t>
      </w:r>
      <w:proofErr w:type="spellEnd"/>
      <w:r w:rsidR="009F612D" w:rsidRPr="0026379F">
        <w:rPr>
          <w:color w:val="0D0D0D" w:themeColor="text1" w:themeTint="F2"/>
          <w:sz w:val="28"/>
          <w:szCs w:val="28"/>
        </w:rPr>
        <w:t>;</w:t>
      </w:r>
    </w:p>
    <w:p w14:paraId="17ADD70E" w14:textId="016A9684" w:rsidR="00190581" w:rsidRPr="0026379F" w:rsidRDefault="0026379F" w:rsidP="00EA673C">
      <w:pPr>
        <w:pStyle w:val="NormalWeb"/>
        <w:spacing w:before="0" w:beforeAutospacing="0" w:after="225" w:afterAutospacing="0"/>
        <w:ind w:firstLine="72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</w:t>
      </w:r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Thiết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bị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y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tế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theo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quy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định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của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pháp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luật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về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quản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lý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thiết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bị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y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tế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;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thuốc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phòng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bệnh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chữa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bệnh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;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dược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chất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dược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liệu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là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nguyên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liệu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sản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xuất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thuốc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chữa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bệnh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thuốc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phòng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bệnh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>;</w:t>
      </w:r>
    </w:p>
    <w:p w14:paraId="031FF414" w14:textId="0120B10D" w:rsidR="00190581" w:rsidRPr="0026379F" w:rsidRDefault="0026379F" w:rsidP="00EA673C">
      <w:pPr>
        <w:pStyle w:val="NormalWeb"/>
        <w:spacing w:before="0" w:beforeAutospacing="0" w:after="225" w:afterAutospacing="0"/>
        <w:ind w:firstLine="72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</w:t>
      </w:r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Thiết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bị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dùng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để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giảng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dạy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và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học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tập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bao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gồm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: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các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loại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mô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hình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hình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vẽ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bảng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phấn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thước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>, com-pa;</w:t>
      </w:r>
    </w:p>
    <w:p w14:paraId="7BE35B62" w14:textId="2E8B5269" w:rsidR="00190581" w:rsidRPr="0026379F" w:rsidRDefault="0026379F" w:rsidP="00EA673C">
      <w:pPr>
        <w:pStyle w:val="NormalWeb"/>
        <w:spacing w:before="0" w:beforeAutospacing="0" w:after="225" w:afterAutospacing="0"/>
        <w:ind w:firstLine="72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</w:t>
      </w:r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Hoạt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động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nghệ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thuật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biểu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diễn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truyền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thống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dân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gian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>;</w:t>
      </w:r>
    </w:p>
    <w:p w14:paraId="5C35C0AE" w14:textId="47133E8E" w:rsidR="00190581" w:rsidRPr="0026379F" w:rsidRDefault="0026379F" w:rsidP="00EA673C">
      <w:pPr>
        <w:pStyle w:val="NormalWeb"/>
        <w:spacing w:before="0" w:beforeAutospacing="0" w:after="225" w:afterAutospacing="0"/>
        <w:ind w:firstLine="72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</w:t>
      </w:r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Đồ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chơi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cho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trẻ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em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;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sách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các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loại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trừ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sách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quy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định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tại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khoản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15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Điều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5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của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Luật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này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>;</w:t>
      </w:r>
    </w:p>
    <w:p w14:paraId="152DAA5B" w14:textId="4DBDA196" w:rsidR="00190581" w:rsidRPr="0026379F" w:rsidRDefault="0026379F" w:rsidP="00EA673C">
      <w:pPr>
        <w:pStyle w:val="NormalWeb"/>
        <w:spacing w:before="0" w:beforeAutospacing="0" w:after="225" w:afterAutospacing="0"/>
        <w:ind w:firstLine="72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</w:t>
      </w:r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Dịch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vụ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khoa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học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công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nghệ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theo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quy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định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của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Luật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Khoa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học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và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công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nghệ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>;</w:t>
      </w:r>
    </w:p>
    <w:p w14:paraId="24E35482" w14:textId="49463E35" w:rsidR="00190581" w:rsidRPr="0026379F" w:rsidRDefault="0026379F" w:rsidP="00EA673C">
      <w:pPr>
        <w:pStyle w:val="NormalWeb"/>
        <w:spacing w:before="0" w:beforeAutospacing="0" w:after="225" w:afterAutospacing="0"/>
        <w:ind w:firstLine="72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</w:t>
      </w:r>
      <w:r w:rsidR="00190581" w:rsidRPr="0026379F">
        <w:rPr>
          <w:color w:val="0D0D0D" w:themeColor="text1" w:themeTint="F2"/>
          <w:sz w:val="28"/>
          <w:szCs w:val="28"/>
        </w:rPr>
        <w:t xml:space="preserve"> Bán,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cho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thuê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cho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thuê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mua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nhà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ở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xã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hội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theo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quy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định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của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Luật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190581" w:rsidRPr="0026379F">
        <w:rPr>
          <w:color w:val="0D0D0D" w:themeColor="text1" w:themeTint="F2"/>
          <w:sz w:val="28"/>
          <w:szCs w:val="28"/>
        </w:rPr>
        <w:t>Nhà</w:t>
      </w:r>
      <w:proofErr w:type="spellEnd"/>
      <w:r w:rsidR="00190581" w:rsidRPr="0026379F">
        <w:rPr>
          <w:color w:val="0D0D0D" w:themeColor="text1" w:themeTint="F2"/>
          <w:sz w:val="28"/>
          <w:szCs w:val="28"/>
        </w:rPr>
        <w:t xml:space="preserve"> ở.</w:t>
      </w:r>
    </w:p>
    <w:p w14:paraId="63173FA9" w14:textId="34EE0C66" w:rsidR="00770E30" w:rsidRPr="0026379F" w:rsidRDefault="00770E30" w:rsidP="00190581">
      <w:pPr>
        <w:pStyle w:val="NormalWeb"/>
        <w:spacing w:before="0" w:beforeAutospacing="0" w:after="225" w:afterAutospacing="0"/>
        <w:jc w:val="both"/>
        <w:rPr>
          <w:rStyle w:val="Strong"/>
          <w:color w:val="0D0D0D" w:themeColor="text1" w:themeTint="F2"/>
          <w:sz w:val="28"/>
          <w:szCs w:val="28"/>
        </w:rPr>
      </w:pPr>
      <w:proofErr w:type="spellStart"/>
      <w:r w:rsidRPr="0026379F">
        <w:rPr>
          <w:rStyle w:val="Strong"/>
          <w:color w:val="0D0D0D" w:themeColor="text1" w:themeTint="F2"/>
          <w:sz w:val="28"/>
          <w:szCs w:val="28"/>
        </w:rPr>
        <w:t>Mức</w:t>
      </w:r>
      <w:proofErr w:type="spellEnd"/>
      <w:r w:rsidRPr="0026379F">
        <w:rPr>
          <w:rStyle w:val="Strong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rStyle w:val="Strong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color w:val="0D0D0D" w:themeColor="text1" w:themeTint="F2"/>
          <w:sz w:val="28"/>
          <w:szCs w:val="28"/>
        </w:rPr>
        <w:t>suất</w:t>
      </w:r>
      <w:proofErr w:type="spellEnd"/>
      <w:r w:rsidRPr="0026379F">
        <w:rPr>
          <w:rStyle w:val="Strong"/>
          <w:color w:val="0D0D0D" w:themeColor="text1" w:themeTint="F2"/>
          <w:sz w:val="28"/>
          <w:szCs w:val="28"/>
        </w:rPr>
        <w:t xml:space="preserve"> 10%</w:t>
      </w:r>
    </w:p>
    <w:p w14:paraId="57953B6D" w14:textId="77777777" w:rsidR="00CB1952" w:rsidRPr="0026379F" w:rsidRDefault="00190581" w:rsidP="00293540">
      <w:pPr>
        <w:pStyle w:val="NormalWeb"/>
        <w:spacing w:before="0" w:beforeAutospacing="0" w:after="225" w:afterAutospacing="0"/>
        <w:ind w:firstLine="720"/>
        <w:jc w:val="both"/>
        <w:rPr>
          <w:color w:val="0D0D0D" w:themeColor="text1" w:themeTint="F2"/>
          <w:sz w:val="28"/>
          <w:szCs w:val="28"/>
        </w:rPr>
      </w:pPr>
      <w:proofErr w:type="spellStart"/>
      <w:r w:rsidRPr="0026379F">
        <w:rPr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suất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10% </w:t>
      </w:r>
      <w:proofErr w:type="spellStart"/>
      <w:r w:rsidRPr="0026379F">
        <w:rPr>
          <w:color w:val="0D0D0D" w:themeColor="text1" w:themeTint="F2"/>
          <w:sz w:val="28"/>
          <w:szCs w:val="28"/>
        </w:rPr>
        <w:t>áp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dụng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đối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với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hàng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hóa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color w:val="0D0D0D" w:themeColor="text1" w:themeTint="F2"/>
          <w:sz w:val="28"/>
          <w:szCs w:val="28"/>
        </w:rPr>
        <w:t>dịch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vụ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không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quy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định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tại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khoản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1 </w:t>
      </w:r>
      <w:proofErr w:type="spellStart"/>
      <w:r w:rsidRPr="0026379F">
        <w:rPr>
          <w:color w:val="0D0D0D" w:themeColor="text1" w:themeTint="F2"/>
          <w:sz w:val="28"/>
          <w:szCs w:val="28"/>
        </w:rPr>
        <w:t>và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khoản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2 </w:t>
      </w:r>
      <w:proofErr w:type="spellStart"/>
      <w:r w:rsidRPr="0026379F">
        <w:rPr>
          <w:color w:val="0D0D0D" w:themeColor="text1" w:themeTint="F2"/>
          <w:sz w:val="28"/>
          <w:szCs w:val="28"/>
        </w:rPr>
        <w:t>Điều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9 </w:t>
      </w:r>
      <w:proofErr w:type="spellStart"/>
      <w:r w:rsidRPr="0026379F">
        <w:rPr>
          <w:color w:val="0D0D0D" w:themeColor="text1" w:themeTint="F2"/>
          <w:sz w:val="28"/>
          <w:szCs w:val="28"/>
        </w:rPr>
        <w:t>Luật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GTGT 2024, bao </w:t>
      </w:r>
      <w:proofErr w:type="spellStart"/>
      <w:r w:rsidRPr="0026379F">
        <w:rPr>
          <w:color w:val="0D0D0D" w:themeColor="text1" w:themeTint="F2"/>
          <w:sz w:val="28"/>
          <w:szCs w:val="28"/>
        </w:rPr>
        <w:t>gồm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cả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dịch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vụ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được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các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nhà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cung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cấp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nước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ngoài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không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có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cơ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sở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thường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trú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tại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Việt Nam </w:t>
      </w:r>
      <w:proofErr w:type="spellStart"/>
      <w:r w:rsidRPr="0026379F">
        <w:rPr>
          <w:color w:val="0D0D0D" w:themeColor="text1" w:themeTint="F2"/>
          <w:sz w:val="28"/>
          <w:szCs w:val="28"/>
        </w:rPr>
        <w:t>cung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cấp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cho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tổ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chức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color w:val="0D0D0D" w:themeColor="text1" w:themeTint="F2"/>
          <w:sz w:val="28"/>
          <w:szCs w:val="28"/>
        </w:rPr>
        <w:t>cá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nhân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tại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Việt Nam qua </w:t>
      </w:r>
      <w:proofErr w:type="spellStart"/>
      <w:r w:rsidRPr="0026379F">
        <w:rPr>
          <w:color w:val="0D0D0D" w:themeColor="text1" w:themeTint="F2"/>
          <w:sz w:val="28"/>
          <w:szCs w:val="28"/>
        </w:rPr>
        <w:t>kênh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thương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mại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điện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tử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và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các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nền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tảng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số</w:t>
      </w:r>
      <w:proofErr w:type="spellEnd"/>
    </w:p>
    <w:p w14:paraId="498449FD" w14:textId="220CB640" w:rsidR="00770E30" w:rsidRPr="0026379F" w:rsidRDefault="00CB1952" w:rsidP="00CB1952">
      <w:pPr>
        <w:pStyle w:val="NormalWeb"/>
        <w:spacing w:before="0" w:beforeAutospacing="0" w:after="225" w:afterAutospacing="0"/>
        <w:jc w:val="both"/>
        <w:rPr>
          <w:color w:val="0D0D0D" w:themeColor="text1" w:themeTint="F2"/>
          <w:sz w:val="28"/>
          <w:szCs w:val="28"/>
        </w:rPr>
      </w:pPr>
      <w:r w:rsidRPr="0026379F">
        <w:rPr>
          <w:rStyle w:val="Strong"/>
          <w:color w:val="0D0D0D" w:themeColor="text1" w:themeTint="F2"/>
          <w:sz w:val="28"/>
          <w:szCs w:val="28"/>
        </w:rPr>
        <w:t>6.</w:t>
      </w:r>
      <w:r w:rsidR="00770E30" w:rsidRPr="0026379F">
        <w:rPr>
          <w:rStyle w:val="Strong"/>
          <w:color w:val="0D0D0D" w:themeColor="text1" w:themeTint="F2"/>
          <w:sz w:val="28"/>
          <w:szCs w:val="28"/>
        </w:rPr>
        <w:t xml:space="preserve">Thay </w:t>
      </w:r>
      <w:proofErr w:type="spellStart"/>
      <w:r w:rsidR="00770E30" w:rsidRPr="0026379F">
        <w:rPr>
          <w:rStyle w:val="Strong"/>
          <w:color w:val="0D0D0D" w:themeColor="text1" w:themeTint="F2"/>
          <w:sz w:val="28"/>
          <w:szCs w:val="28"/>
        </w:rPr>
        <w:t>đổi</w:t>
      </w:r>
      <w:proofErr w:type="spellEnd"/>
      <w:r w:rsidR="00770E30" w:rsidRPr="0026379F">
        <w:rPr>
          <w:rStyle w:val="Strong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color w:val="0D0D0D" w:themeColor="text1" w:themeTint="F2"/>
          <w:sz w:val="28"/>
          <w:szCs w:val="28"/>
        </w:rPr>
        <w:t>điều</w:t>
      </w:r>
      <w:proofErr w:type="spellEnd"/>
      <w:r w:rsidR="00770E30" w:rsidRPr="0026379F">
        <w:rPr>
          <w:rStyle w:val="Strong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color w:val="0D0D0D" w:themeColor="text1" w:themeTint="F2"/>
          <w:sz w:val="28"/>
          <w:szCs w:val="28"/>
        </w:rPr>
        <w:t>kiện</w:t>
      </w:r>
      <w:proofErr w:type="spellEnd"/>
      <w:r w:rsidR="00770E30" w:rsidRPr="0026379F">
        <w:rPr>
          <w:rStyle w:val="Strong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color w:val="0D0D0D" w:themeColor="text1" w:themeTint="F2"/>
          <w:sz w:val="28"/>
          <w:szCs w:val="28"/>
        </w:rPr>
        <w:t>khấu</w:t>
      </w:r>
      <w:proofErr w:type="spellEnd"/>
      <w:r w:rsidR="00770E30" w:rsidRPr="0026379F">
        <w:rPr>
          <w:rStyle w:val="Strong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color w:val="0D0D0D" w:themeColor="text1" w:themeTint="F2"/>
          <w:sz w:val="28"/>
          <w:szCs w:val="28"/>
        </w:rPr>
        <w:t>trừ</w:t>
      </w:r>
      <w:proofErr w:type="spellEnd"/>
      <w:r w:rsidR="00770E30" w:rsidRPr="0026379F">
        <w:rPr>
          <w:rStyle w:val="Strong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color w:val="0D0D0D" w:themeColor="text1" w:themeTint="F2"/>
          <w:sz w:val="28"/>
          <w:szCs w:val="28"/>
        </w:rPr>
        <w:t>thuế</w:t>
      </w:r>
      <w:proofErr w:type="spellEnd"/>
      <w:r w:rsidR="00770E30" w:rsidRPr="0026379F">
        <w:rPr>
          <w:rStyle w:val="Strong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color w:val="0D0D0D" w:themeColor="text1" w:themeTint="F2"/>
          <w:sz w:val="28"/>
          <w:szCs w:val="28"/>
        </w:rPr>
        <w:t>Giá</w:t>
      </w:r>
      <w:proofErr w:type="spellEnd"/>
      <w:r w:rsidR="00770E30" w:rsidRPr="0026379F">
        <w:rPr>
          <w:rStyle w:val="Strong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color w:val="0D0D0D" w:themeColor="text1" w:themeTint="F2"/>
          <w:sz w:val="28"/>
          <w:szCs w:val="28"/>
        </w:rPr>
        <w:t>trị</w:t>
      </w:r>
      <w:proofErr w:type="spellEnd"/>
      <w:r w:rsidR="00770E30" w:rsidRPr="0026379F">
        <w:rPr>
          <w:rStyle w:val="Strong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color w:val="0D0D0D" w:themeColor="text1" w:themeTint="F2"/>
          <w:sz w:val="28"/>
          <w:szCs w:val="28"/>
        </w:rPr>
        <w:t>gia</w:t>
      </w:r>
      <w:proofErr w:type="spellEnd"/>
      <w:r w:rsidR="00770E30" w:rsidRPr="0026379F">
        <w:rPr>
          <w:rStyle w:val="Strong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color w:val="0D0D0D" w:themeColor="text1" w:themeTint="F2"/>
          <w:sz w:val="28"/>
          <w:szCs w:val="28"/>
        </w:rPr>
        <w:t>tăng</w:t>
      </w:r>
      <w:proofErr w:type="spellEnd"/>
      <w:r w:rsidR="00770E30" w:rsidRPr="0026379F">
        <w:rPr>
          <w:rStyle w:val="Strong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color w:val="0D0D0D" w:themeColor="text1" w:themeTint="F2"/>
          <w:sz w:val="28"/>
          <w:szCs w:val="28"/>
        </w:rPr>
        <w:t>đầu</w:t>
      </w:r>
      <w:proofErr w:type="spellEnd"/>
      <w:r w:rsidR="00770E30" w:rsidRPr="0026379F">
        <w:rPr>
          <w:rStyle w:val="Strong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color w:val="0D0D0D" w:themeColor="text1" w:themeTint="F2"/>
          <w:sz w:val="28"/>
          <w:szCs w:val="28"/>
        </w:rPr>
        <w:t>vào</w:t>
      </w:r>
      <w:proofErr w:type="spellEnd"/>
    </w:p>
    <w:p w14:paraId="73174EF7" w14:textId="77777777" w:rsidR="00770E30" w:rsidRPr="0026379F" w:rsidRDefault="00770E30" w:rsidP="00293540">
      <w:pPr>
        <w:pStyle w:val="NormalWeb"/>
        <w:shd w:val="clear" w:color="auto" w:fill="FFFFFF"/>
        <w:spacing w:before="0" w:beforeAutospacing="0" w:after="225" w:afterAutospacing="0"/>
        <w:ind w:firstLine="675"/>
        <w:jc w:val="both"/>
        <w:rPr>
          <w:color w:val="0D0D0D" w:themeColor="text1" w:themeTint="F2"/>
          <w:sz w:val="28"/>
          <w:szCs w:val="28"/>
        </w:rPr>
      </w:pPr>
      <w:proofErr w:type="spellStart"/>
      <w:r w:rsidRPr="0026379F">
        <w:rPr>
          <w:color w:val="0D0D0D" w:themeColor="text1" w:themeTint="F2"/>
          <w:sz w:val="28"/>
          <w:szCs w:val="28"/>
        </w:rPr>
        <w:lastRenderedPageBreak/>
        <w:t>Sửa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đổi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quy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định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đối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với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cơ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sở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kinh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doanh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khi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phát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hiện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sai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sót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trong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việc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kê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khai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GTGT </w:t>
      </w:r>
      <w:proofErr w:type="spellStart"/>
      <w:r w:rsidRPr="0026379F">
        <w:rPr>
          <w:color w:val="0D0D0D" w:themeColor="text1" w:themeTint="F2"/>
          <w:sz w:val="28"/>
          <w:szCs w:val="28"/>
        </w:rPr>
        <w:t>đầu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vào</w:t>
      </w:r>
      <w:proofErr w:type="spellEnd"/>
      <w:r w:rsidRPr="0026379F">
        <w:rPr>
          <w:color w:val="0D0D0D" w:themeColor="text1" w:themeTint="F2"/>
          <w:sz w:val="28"/>
          <w:szCs w:val="28"/>
        </w:rPr>
        <w:t>.</w:t>
      </w:r>
    </w:p>
    <w:p w14:paraId="603D54B0" w14:textId="77777777" w:rsidR="00770E30" w:rsidRPr="0026379F" w:rsidRDefault="00770E30" w:rsidP="00293540">
      <w:pPr>
        <w:pStyle w:val="NormalWeb"/>
        <w:shd w:val="clear" w:color="auto" w:fill="FFFFFF"/>
        <w:spacing w:before="0" w:beforeAutospacing="0" w:after="225" w:afterAutospacing="0"/>
        <w:ind w:firstLine="675"/>
        <w:jc w:val="both"/>
        <w:rPr>
          <w:color w:val="0D0D0D" w:themeColor="text1" w:themeTint="F2"/>
          <w:sz w:val="28"/>
          <w:szCs w:val="28"/>
        </w:rPr>
      </w:pPr>
      <w:proofErr w:type="spellStart"/>
      <w:r w:rsidRPr="0026379F">
        <w:rPr>
          <w:color w:val="0D0D0D" w:themeColor="text1" w:themeTint="F2"/>
          <w:sz w:val="28"/>
          <w:szCs w:val="28"/>
        </w:rPr>
        <w:t>Bổ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sung </w:t>
      </w:r>
      <w:proofErr w:type="spellStart"/>
      <w:r w:rsidRPr="0026379F">
        <w:rPr>
          <w:color w:val="0D0D0D" w:themeColor="text1" w:themeTint="F2"/>
          <w:sz w:val="28"/>
          <w:szCs w:val="28"/>
        </w:rPr>
        <w:t>quy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định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cho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phép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tính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số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GTGT </w:t>
      </w:r>
      <w:proofErr w:type="spellStart"/>
      <w:r w:rsidRPr="0026379F">
        <w:rPr>
          <w:color w:val="0D0D0D" w:themeColor="text1" w:themeTint="F2"/>
          <w:sz w:val="28"/>
          <w:szCs w:val="28"/>
        </w:rPr>
        <w:t>đầu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vào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không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được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khấu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trừ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vào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chi </w:t>
      </w:r>
      <w:proofErr w:type="spellStart"/>
      <w:r w:rsidRPr="0026379F">
        <w:rPr>
          <w:color w:val="0D0D0D" w:themeColor="text1" w:themeTint="F2"/>
          <w:sz w:val="28"/>
          <w:szCs w:val="28"/>
        </w:rPr>
        <w:t>phí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khi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xác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định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thu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nhập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doanh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nghiệp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hoặc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vào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nguyên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giá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của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tài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sản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cố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định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theo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quy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định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pháp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luật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color w:val="0D0D0D" w:themeColor="text1" w:themeTint="F2"/>
          <w:sz w:val="28"/>
          <w:szCs w:val="28"/>
        </w:rPr>
        <w:t>nhằm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đảm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bảo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tính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ổn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định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và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nhất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quán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của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chính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sách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color w:val="0D0D0D" w:themeColor="text1" w:themeTint="F2"/>
          <w:sz w:val="28"/>
          <w:szCs w:val="28"/>
        </w:rPr>
        <w:t>.</w:t>
      </w:r>
    </w:p>
    <w:p w14:paraId="2BE6C0A0" w14:textId="77777777" w:rsidR="00770E30" w:rsidRPr="0026379F" w:rsidRDefault="00770E30" w:rsidP="00293540">
      <w:pPr>
        <w:pStyle w:val="NormalWeb"/>
        <w:shd w:val="clear" w:color="auto" w:fill="FFFFFF"/>
        <w:spacing w:before="0" w:beforeAutospacing="0" w:after="225" w:afterAutospacing="0"/>
        <w:ind w:firstLine="675"/>
        <w:jc w:val="both"/>
        <w:rPr>
          <w:color w:val="0D0D0D" w:themeColor="text1" w:themeTint="F2"/>
          <w:sz w:val="28"/>
          <w:szCs w:val="28"/>
        </w:rPr>
      </w:pPr>
      <w:proofErr w:type="spellStart"/>
      <w:r w:rsidRPr="0026379F">
        <w:rPr>
          <w:color w:val="0D0D0D" w:themeColor="text1" w:themeTint="F2"/>
          <w:sz w:val="28"/>
          <w:szCs w:val="28"/>
        </w:rPr>
        <w:t>Bổ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sung </w:t>
      </w:r>
      <w:proofErr w:type="spellStart"/>
      <w:r w:rsidRPr="0026379F">
        <w:rPr>
          <w:color w:val="0D0D0D" w:themeColor="text1" w:themeTint="F2"/>
          <w:sz w:val="28"/>
          <w:szCs w:val="28"/>
        </w:rPr>
        <w:t>quy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định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khấu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trừ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GTGT </w:t>
      </w:r>
      <w:proofErr w:type="spellStart"/>
      <w:r w:rsidRPr="0026379F">
        <w:rPr>
          <w:color w:val="0D0D0D" w:themeColor="text1" w:themeTint="F2"/>
          <w:sz w:val="28"/>
          <w:szCs w:val="28"/>
        </w:rPr>
        <w:t>đầu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vào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với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các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trường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hợp</w:t>
      </w:r>
      <w:proofErr w:type="spellEnd"/>
      <w:r w:rsidRPr="0026379F">
        <w:rPr>
          <w:color w:val="0D0D0D" w:themeColor="text1" w:themeTint="F2"/>
          <w:sz w:val="28"/>
          <w:szCs w:val="28"/>
        </w:rPr>
        <w:t>:</w:t>
      </w:r>
    </w:p>
    <w:p w14:paraId="4E78880D" w14:textId="77777777" w:rsidR="00770E30" w:rsidRPr="0026379F" w:rsidRDefault="00770E30" w:rsidP="00770E30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1035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Hàng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hóa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dịch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vụ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góp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vốn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bằng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tài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sản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010830F8" w14:textId="77777777" w:rsidR="00770E30" w:rsidRPr="0026379F" w:rsidRDefault="00770E30" w:rsidP="00770E30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1035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Hàng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hóa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dịch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vụ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mua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vào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thông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qua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tổ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chức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cá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nhân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khác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nhưng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hóa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đơn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mang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tên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đơn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vị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được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ủy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quyền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324B5031" w14:textId="77777777" w:rsidR="00770E30" w:rsidRPr="0026379F" w:rsidRDefault="00770E30" w:rsidP="00770E30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1035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Ô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tô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chở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người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từ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9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chỗ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ngồi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trở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xuống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dùng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cho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hoạt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động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kinh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doanh</w:t>
      </w:r>
      <w:proofErr w:type="spellEnd"/>
      <w:r w:rsidRPr="00263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0E504730" w14:textId="77777777" w:rsidR="00770E30" w:rsidRPr="0026379F" w:rsidRDefault="00770E30" w:rsidP="00770E30">
      <w:pPr>
        <w:pStyle w:val="NormalWeb"/>
        <w:shd w:val="clear" w:color="auto" w:fill="FFFFFF"/>
        <w:spacing w:before="0" w:beforeAutospacing="0" w:after="225" w:afterAutospacing="0"/>
        <w:jc w:val="both"/>
        <w:rPr>
          <w:color w:val="0D0D0D" w:themeColor="text1" w:themeTint="F2"/>
          <w:sz w:val="28"/>
          <w:szCs w:val="28"/>
        </w:rPr>
      </w:pPr>
      <w:r w:rsidRPr="0026379F">
        <w:rPr>
          <w:color w:val="0D0D0D" w:themeColor="text1" w:themeTint="F2"/>
          <w:sz w:val="28"/>
          <w:szCs w:val="28"/>
        </w:rPr>
        <w:t xml:space="preserve">Quy </w:t>
      </w:r>
      <w:proofErr w:type="spellStart"/>
      <w:r w:rsidRPr="0026379F">
        <w:rPr>
          <w:color w:val="0D0D0D" w:themeColor="text1" w:themeTint="F2"/>
          <w:sz w:val="28"/>
          <w:szCs w:val="28"/>
        </w:rPr>
        <w:t>định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rõ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rằng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để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được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khấu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trừ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GTGT </w:t>
      </w:r>
      <w:proofErr w:type="spellStart"/>
      <w:r w:rsidRPr="0026379F">
        <w:rPr>
          <w:color w:val="0D0D0D" w:themeColor="text1" w:themeTint="F2"/>
          <w:sz w:val="28"/>
          <w:szCs w:val="28"/>
        </w:rPr>
        <w:t>đầu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vào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color w:val="0D0D0D" w:themeColor="text1" w:themeTint="F2"/>
          <w:sz w:val="28"/>
          <w:szCs w:val="28"/>
        </w:rPr>
        <w:t>các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giao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dịch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mua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hàng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phải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có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chứng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từ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thanh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toán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không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dùng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tiền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mặt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(</w:t>
      </w:r>
      <w:proofErr w:type="spellStart"/>
      <w:r w:rsidRPr="0026379F">
        <w:rPr>
          <w:color w:val="0D0D0D" w:themeColor="text1" w:themeTint="F2"/>
          <w:sz w:val="28"/>
          <w:szCs w:val="28"/>
        </w:rPr>
        <w:t>trừ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một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số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trường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hợp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đặc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biệt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được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quy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định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bởi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Chính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phủ</w:t>
      </w:r>
      <w:proofErr w:type="spellEnd"/>
      <w:r w:rsidRPr="0026379F">
        <w:rPr>
          <w:color w:val="0D0D0D" w:themeColor="text1" w:themeTint="F2"/>
          <w:sz w:val="28"/>
          <w:szCs w:val="28"/>
        </w:rPr>
        <w:t>.).</w:t>
      </w:r>
    </w:p>
    <w:p w14:paraId="18405360" w14:textId="77777777" w:rsidR="00E75665" w:rsidRPr="0026379F" w:rsidRDefault="00770E30" w:rsidP="00293540">
      <w:pPr>
        <w:pStyle w:val="NormalWeb"/>
        <w:shd w:val="clear" w:color="auto" w:fill="FFFFFF"/>
        <w:spacing w:before="0" w:beforeAutospacing="0" w:after="225" w:afterAutospacing="0"/>
        <w:ind w:firstLine="720"/>
        <w:jc w:val="both"/>
        <w:rPr>
          <w:color w:val="0D0D0D" w:themeColor="text1" w:themeTint="F2"/>
          <w:sz w:val="28"/>
          <w:szCs w:val="28"/>
        </w:rPr>
      </w:pPr>
      <w:proofErr w:type="spellStart"/>
      <w:r w:rsidRPr="0026379F">
        <w:rPr>
          <w:color w:val="0D0D0D" w:themeColor="text1" w:themeTint="F2"/>
          <w:sz w:val="28"/>
          <w:szCs w:val="28"/>
        </w:rPr>
        <w:t>Bổ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sung </w:t>
      </w:r>
      <w:proofErr w:type="spellStart"/>
      <w:r w:rsidRPr="0026379F">
        <w:rPr>
          <w:color w:val="0D0D0D" w:themeColor="text1" w:themeTint="F2"/>
          <w:sz w:val="28"/>
          <w:szCs w:val="28"/>
        </w:rPr>
        <w:t>quy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định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đối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với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các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chứng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từ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như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phiếu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đóng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gói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color w:val="0D0D0D" w:themeColor="text1" w:themeTint="F2"/>
          <w:sz w:val="28"/>
          <w:szCs w:val="28"/>
        </w:rPr>
        <w:t>vận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đơn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color w:val="0D0D0D" w:themeColor="text1" w:themeTint="F2"/>
          <w:sz w:val="28"/>
          <w:szCs w:val="28"/>
        </w:rPr>
        <w:t>và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chứng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từ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bảo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hiểm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hàng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hóa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(</w:t>
      </w:r>
      <w:proofErr w:type="spellStart"/>
      <w:r w:rsidRPr="0026379F">
        <w:rPr>
          <w:color w:val="0D0D0D" w:themeColor="text1" w:themeTint="F2"/>
          <w:sz w:val="28"/>
          <w:szCs w:val="28"/>
        </w:rPr>
        <w:t>nếu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có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) </w:t>
      </w:r>
      <w:proofErr w:type="spellStart"/>
      <w:r w:rsidRPr="0026379F">
        <w:rPr>
          <w:color w:val="0D0D0D" w:themeColor="text1" w:themeTint="F2"/>
          <w:sz w:val="28"/>
          <w:szCs w:val="28"/>
        </w:rPr>
        <w:t>đối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với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hàng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hóa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color w:val="0D0D0D" w:themeColor="text1" w:themeTint="F2"/>
          <w:sz w:val="28"/>
          <w:szCs w:val="28"/>
        </w:rPr>
        <w:t>dịch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vụ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xuất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khẩu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sẽ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được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chấp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nhận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để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khấu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trừ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GTGT </w:t>
      </w:r>
      <w:proofErr w:type="spellStart"/>
      <w:r w:rsidRPr="0026379F">
        <w:rPr>
          <w:color w:val="0D0D0D" w:themeColor="text1" w:themeTint="F2"/>
          <w:sz w:val="28"/>
          <w:szCs w:val="28"/>
        </w:rPr>
        <w:t>đầu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vào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. </w:t>
      </w:r>
      <w:proofErr w:type="spellStart"/>
      <w:r w:rsidRPr="0026379F">
        <w:rPr>
          <w:color w:val="0D0D0D" w:themeColor="text1" w:themeTint="F2"/>
          <w:sz w:val="28"/>
          <w:szCs w:val="28"/>
        </w:rPr>
        <w:t>Một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số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trường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hợp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đặc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thù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vẫn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sẽ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tuân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theo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quy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định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của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Chính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phủ</w:t>
      </w:r>
      <w:proofErr w:type="spellEnd"/>
      <w:r w:rsidRPr="0026379F">
        <w:rPr>
          <w:color w:val="0D0D0D" w:themeColor="text1" w:themeTint="F2"/>
          <w:sz w:val="28"/>
          <w:szCs w:val="28"/>
        </w:rPr>
        <w:t>.</w:t>
      </w:r>
    </w:p>
    <w:p w14:paraId="7BFC2E95" w14:textId="779256B9" w:rsidR="00770E30" w:rsidRPr="0026379F" w:rsidRDefault="00E75665" w:rsidP="00E75665">
      <w:pPr>
        <w:pStyle w:val="NormalWeb"/>
        <w:shd w:val="clear" w:color="auto" w:fill="FFFFFF"/>
        <w:spacing w:before="0" w:beforeAutospacing="0" w:after="225" w:afterAutospacing="0"/>
        <w:jc w:val="both"/>
        <w:rPr>
          <w:color w:val="0D0D0D" w:themeColor="text1" w:themeTint="F2"/>
          <w:sz w:val="28"/>
          <w:szCs w:val="28"/>
        </w:rPr>
      </w:pPr>
      <w:r w:rsidRPr="0026379F">
        <w:rPr>
          <w:rStyle w:val="Strong"/>
          <w:color w:val="0D0D0D" w:themeColor="text1" w:themeTint="F2"/>
          <w:sz w:val="28"/>
          <w:szCs w:val="28"/>
        </w:rPr>
        <w:t>7.</w:t>
      </w:r>
      <w:r w:rsidR="00770E30" w:rsidRPr="0026379F">
        <w:rPr>
          <w:rStyle w:val="Strong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color w:val="0D0D0D" w:themeColor="text1" w:themeTint="F2"/>
          <w:sz w:val="28"/>
          <w:szCs w:val="28"/>
        </w:rPr>
        <w:t>Bổ</w:t>
      </w:r>
      <w:proofErr w:type="spellEnd"/>
      <w:r w:rsidR="00770E30" w:rsidRPr="0026379F">
        <w:rPr>
          <w:rStyle w:val="Strong"/>
          <w:color w:val="0D0D0D" w:themeColor="text1" w:themeTint="F2"/>
          <w:sz w:val="28"/>
          <w:szCs w:val="28"/>
        </w:rPr>
        <w:t xml:space="preserve"> sung </w:t>
      </w:r>
      <w:proofErr w:type="spellStart"/>
      <w:r w:rsidR="00770E30" w:rsidRPr="0026379F">
        <w:rPr>
          <w:rStyle w:val="Strong"/>
          <w:color w:val="0D0D0D" w:themeColor="text1" w:themeTint="F2"/>
          <w:sz w:val="28"/>
          <w:szCs w:val="28"/>
        </w:rPr>
        <w:t>trường</w:t>
      </w:r>
      <w:proofErr w:type="spellEnd"/>
      <w:r w:rsidR="00770E30" w:rsidRPr="0026379F">
        <w:rPr>
          <w:rStyle w:val="Strong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color w:val="0D0D0D" w:themeColor="text1" w:themeTint="F2"/>
          <w:sz w:val="28"/>
          <w:szCs w:val="28"/>
        </w:rPr>
        <w:t>hợp</w:t>
      </w:r>
      <w:proofErr w:type="spellEnd"/>
      <w:r w:rsidR="00770E30" w:rsidRPr="0026379F">
        <w:rPr>
          <w:rStyle w:val="Strong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color w:val="0D0D0D" w:themeColor="text1" w:themeTint="F2"/>
          <w:sz w:val="28"/>
          <w:szCs w:val="28"/>
        </w:rPr>
        <w:t>hoàn</w:t>
      </w:r>
      <w:proofErr w:type="spellEnd"/>
      <w:r w:rsidR="00770E30" w:rsidRPr="0026379F">
        <w:rPr>
          <w:rStyle w:val="Strong"/>
          <w:color w:val="0D0D0D" w:themeColor="text1" w:themeTint="F2"/>
          <w:sz w:val="28"/>
          <w:szCs w:val="28"/>
        </w:rPr>
        <w:t xml:space="preserve"> </w:t>
      </w:r>
      <w:proofErr w:type="spellStart"/>
      <w:r w:rsidR="00770E30" w:rsidRPr="0026379F">
        <w:rPr>
          <w:rStyle w:val="Strong"/>
          <w:color w:val="0D0D0D" w:themeColor="text1" w:themeTint="F2"/>
          <w:sz w:val="28"/>
          <w:szCs w:val="28"/>
        </w:rPr>
        <w:t>thuế</w:t>
      </w:r>
      <w:proofErr w:type="spellEnd"/>
      <w:r w:rsidR="00770E30" w:rsidRPr="0026379F">
        <w:rPr>
          <w:rStyle w:val="Strong"/>
          <w:color w:val="0D0D0D" w:themeColor="text1" w:themeTint="F2"/>
          <w:sz w:val="28"/>
          <w:szCs w:val="28"/>
        </w:rPr>
        <w:t xml:space="preserve"> GTGT</w:t>
      </w:r>
    </w:p>
    <w:p w14:paraId="14941456" w14:textId="77777777" w:rsidR="00770E30" w:rsidRPr="0026379F" w:rsidRDefault="00770E30" w:rsidP="00293540">
      <w:pPr>
        <w:pStyle w:val="NormalWeb"/>
        <w:shd w:val="clear" w:color="auto" w:fill="FFFFFF"/>
        <w:spacing w:before="0" w:beforeAutospacing="0" w:after="225" w:afterAutospacing="0"/>
        <w:ind w:firstLine="720"/>
        <w:jc w:val="both"/>
        <w:rPr>
          <w:color w:val="0D0D0D" w:themeColor="text1" w:themeTint="F2"/>
          <w:sz w:val="28"/>
          <w:szCs w:val="28"/>
        </w:rPr>
      </w:pPr>
      <w:proofErr w:type="spellStart"/>
      <w:r w:rsidRPr="0026379F">
        <w:rPr>
          <w:color w:val="0D0D0D" w:themeColor="text1" w:themeTint="F2"/>
          <w:sz w:val="28"/>
          <w:szCs w:val="28"/>
        </w:rPr>
        <w:t>Bổ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sung </w:t>
      </w:r>
      <w:proofErr w:type="spellStart"/>
      <w:r w:rsidRPr="0026379F">
        <w:rPr>
          <w:color w:val="0D0D0D" w:themeColor="text1" w:themeTint="F2"/>
          <w:sz w:val="28"/>
          <w:szCs w:val="28"/>
        </w:rPr>
        <w:t>quy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định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hoàn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đối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với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doanh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nghiệp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sản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xuất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hàng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hóa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color w:val="0D0D0D" w:themeColor="text1" w:themeTint="F2"/>
          <w:sz w:val="28"/>
          <w:szCs w:val="28"/>
        </w:rPr>
        <w:t>cung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ứng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dịch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vụ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chịu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suất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5%, </w:t>
      </w:r>
      <w:proofErr w:type="spellStart"/>
      <w:r w:rsidRPr="0026379F">
        <w:rPr>
          <w:color w:val="0D0D0D" w:themeColor="text1" w:themeTint="F2"/>
          <w:sz w:val="28"/>
          <w:szCs w:val="28"/>
        </w:rPr>
        <w:t>nếu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có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số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GTGT </w:t>
      </w:r>
      <w:proofErr w:type="spellStart"/>
      <w:r w:rsidRPr="0026379F">
        <w:rPr>
          <w:color w:val="0D0D0D" w:themeColor="text1" w:themeTint="F2"/>
          <w:sz w:val="28"/>
          <w:szCs w:val="28"/>
        </w:rPr>
        <w:t>đầu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vào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chưa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được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khấu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trừ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hết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từ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300 </w:t>
      </w:r>
      <w:proofErr w:type="spellStart"/>
      <w:r w:rsidRPr="0026379F">
        <w:rPr>
          <w:color w:val="0D0D0D" w:themeColor="text1" w:themeTint="F2"/>
          <w:sz w:val="28"/>
          <w:szCs w:val="28"/>
        </w:rPr>
        <w:t>triệu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đồng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trở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lên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sau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12 </w:t>
      </w:r>
      <w:proofErr w:type="spellStart"/>
      <w:r w:rsidRPr="0026379F">
        <w:rPr>
          <w:color w:val="0D0D0D" w:themeColor="text1" w:themeTint="F2"/>
          <w:sz w:val="28"/>
          <w:szCs w:val="28"/>
        </w:rPr>
        <w:t>tháng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hoặc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04 </w:t>
      </w:r>
      <w:proofErr w:type="spellStart"/>
      <w:r w:rsidRPr="0026379F">
        <w:rPr>
          <w:color w:val="0D0D0D" w:themeColor="text1" w:themeTint="F2"/>
          <w:sz w:val="28"/>
          <w:szCs w:val="28"/>
        </w:rPr>
        <w:t>quý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thì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được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hoàn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GTGT.</w:t>
      </w:r>
    </w:p>
    <w:p w14:paraId="0FDCEF67" w14:textId="77777777" w:rsidR="00770E30" w:rsidRPr="0026379F" w:rsidRDefault="00770E30" w:rsidP="00293540">
      <w:pPr>
        <w:pStyle w:val="NormalWeb"/>
        <w:shd w:val="clear" w:color="auto" w:fill="FFFFFF"/>
        <w:spacing w:before="0" w:beforeAutospacing="0" w:after="225" w:afterAutospacing="0"/>
        <w:ind w:firstLine="720"/>
        <w:jc w:val="both"/>
        <w:rPr>
          <w:color w:val="0D0D0D" w:themeColor="text1" w:themeTint="F2"/>
          <w:sz w:val="28"/>
          <w:szCs w:val="28"/>
        </w:rPr>
      </w:pPr>
      <w:proofErr w:type="spellStart"/>
      <w:r w:rsidRPr="0026379F">
        <w:rPr>
          <w:color w:val="0D0D0D" w:themeColor="text1" w:themeTint="F2"/>
          <w:sz w:val="28"/>
          <w:szCs w:val="28"/>
        </w:rPr>
        <w:t>Bổ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sung </w:t>
      </w:r>
      <w:proofErr w:type="spellStart"/>
      <w:r w:rsidRPr="0026379F">
        <w:rPr>
          <w:color w:val="0D0D0D" w:themeColor="text1" w:themeTint="F2"/>
          <w:sz w:val="28"/>
          <w:szCs w:val="28"/>
        </w:rPr>
        <w:t>quy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định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làm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rõ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trường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hợp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hàng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hóa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nhập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khẩu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rồi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xuất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khẩu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sang </w:t>
      </w:r>
      <w:proofErr w:type="spellStart"/>
      <w:r w:rsidRPr="0026379F">
        <w:rPr>
          <w:color w:val="0D0D0D" w:themeColor="text1" w:themeTint="F2"/>
          <w:sz w:val="28"/>
          <w:szCs w:val="28"/>
        </w:rPr>
        <w:t>nước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khác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sẽ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không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thuộc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trường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hợp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hoàn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color w:val="0D0D0D" w:themeColor="text1" w:themeTint="F2"/>
          <w:sz w:val="28"/>
          <w:szCs w:val="28"/>
        </w:rPr>
        <w:t>.</w:t>
      </w:r>
    </w:p>
    <w:p w14:paraId="29D8F2D3" w14:textId="77777777" w:rsidR="00770E30" w:rsidRPr="0026379F" w:rsidRDefault="00770E30" w:rsidP="00293540">
      <w:pPr>
        <w:pStyle w:val="NormalWeb"/>
        <w:shd w:val="clear" w:color="auto" w:fill="FFFFFF"/>
        <w:spacing w:before="0" w:beforeAutospacing="0" w:after="225" w:afterAutospacing="0"/>
        <w:ind w:firstLine="720"/>
        <w:jc w:val="both"/>
        <w:rPr>
          <w:color w:val="0D0D0D" w:themeColor="text1" w:themeTint="F2"/>
          <w:sz w:val="28"/>
          <w:szCs w:val="28"/>
        </w:rPr>
      </w:pPr>
      <w:r w:rsidRPr="0026379F">
        <w:rPr>
          <w:color w:val="0D0D0D" w:themeColor="text1" w:themeTint="F2"/>
          <w:sz w:val="28"/>
          <w:szCs w:val="28"/>
        </w:rPr>
        <w:t xml:space="preserve">Quy </w:t>
      </w:r>
      <w:proofErr w:type="spellStart"/>
      <w:r w:rsidRPr="0026379F">
        <w:rPr>
          <w:color w:val="0D0D0D" w:themeColor="text1" w:themeTint="F2"/>
          <w:sz w:val="28"/>
          <w:szCs w:val="28"/>
        </w:rPr>
        <w:t>định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chi </w:t>
      </w:r>
      <w:proofErr w:type="spellStart"/>
      <w:r w:rsidRPr="0026379F">
        <w:rPr>
          <w:color w:val="0D0D0D" w:themeColor="text1" w:themeTint="F2"/>
          <w:sz w:val="28"/>
          <w:szCs w:val="28"/>
        </w:rPr>
        <w:t>tiết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hơn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về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hoàn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GTGT </w:t>
      </w:r>
      <w:proofErr w:type="spellStart"/>
      <w:r w:rsidRPr="0026379F">
        <w:rPr>
          <w:color w:val="0D0D0D" w:themeColor="text1" w:themeTint="F2"/>
          <w:sz w:val="28"/>
          <w:szCs w:val="28"/>
        </w:rPr>
        <w:t>với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dự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án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đầu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tư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color w:val="0D0D0D" w:themeColor="text1" w:themeTint="F2"/>
          <w:sz w:val="28"/>
          <w:szCs w:val="28"/>
        </w:rPr>
        <w:t>hàng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hóa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color w:val="0D0D0D" w:themeColor="text1" w:themeTint="F2"/>
          <w:sz w:val="28"/>
          <w:szCs w:val="28"/>
        </w:rPr>
        <w:t>dịch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vụ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xuất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khẩu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; </w:t>
      </w:r>
      <w:proofErr w:type="spellStart"/>
      <w:r w:rsidRPr="0026379F">
        <w:rPr>
          <w:color w:val="0D0D0D" w:themeColor="text1" w:themeTint="F2"/>
          <w:sz w:val="28"/>
          <w:szCs w:val="28"/>
        </w:rPr>
        <w:t>không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hoàn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Giá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trị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gia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tăng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đối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với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dự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án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đầu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tư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của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cơ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sở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kinh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doanh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ngành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color w:val="0D0D0D" w:themeColor="text1" w:themeTint="F2"/>
          <w:sz w:val="28"/>
          <w:szCs w:val="28"/>
        </w:rPr>
        <w:t>nghề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đầu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tư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kinh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doanh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có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điều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kiện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khi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chưa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đủ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các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điều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kiện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kinh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doanh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theo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quy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định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của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pháp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luật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về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đầu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tư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hoặc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không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bảo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đảm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duy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trì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đủ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điều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kiện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kinh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doanh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trong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quá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trình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hoạt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động</w:t>
      </w:r>
      <w:proofErr w:type="spellEnd"/>
    </w:p>
    <w:p w14:paraId="6A0E694D" w14:textId="77777777" w:rsidR="00E75665" w:rsidRPr="0026379F" w:rsidRDefault="00770E30" w:rsidP="00293540">
      <w:pPr>
        <w:pStyle w:val="NormalWeb"/>
        <w:shd w:val="clear" w:color="auto" w:fill="FFFFFF"/>
        <w:spacing w:before="0" w:beforeAutospacing="0" w:after="225" w:afterAutospacing="0"/>
        <w:ind w:firstLine="720"/>
        <w:jc w:val="both"/>
        <w:rPr>
          <w:color w:val="0D0D0D" w:themeColor="text1" w:themeTint="F2"/>
          <w:sz w:val="28"/>
          <w:szCs w:val="28"/>
        </w:rPr>
      </w:pPr>
      <w:proofErr w:type="spellStart"/>
      <w:r w:rsidRPr="0026379F">
        <w:rPr>
          <w:color w:val="0D0D0D" w:themeColor="text1" w:themeTint="F2"/>
          <w:sz w:val="28"/>
          <w:szCs w:val="28"/>
        </w:rPr>
        <w:t>Bổ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sung </w:t>
      </w:r>
      <w:proofErr w:type="spellStart"/>
      <w:r w:rsidRPr="0026379F">
        <w:rPr>
          <w:color w:val="0D0D0D" w:themeColor="text1" w:themeTint="F2"/>
          <w:sz w:val="28"/>
          <w:szCs w:val="28"/>
        </w:rPr>
        <w:t>quy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định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về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điều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kiện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hoàn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và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trách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nhiệm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của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doanh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nghiệp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và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cơ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quan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trong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quá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trình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hoàn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thuế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Pr="0026379F">
        <w:rPr>
          <w:color w:val="0D0D0D" w:themeColor="text1" w:themeTint="F2"/>
          <w:sz w:val="28"/>
          <w:szCs w:val="28"/>
        </w:rPr>
        <w:t>nhằm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nâng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cao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tính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minh</w:t>
      </w:r>
      <w:proofErr w:type="spellEnd"/>
      <w:r w:rsidRPr="0026379F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color w:val="0D0D0D" w:themeColor="text1" w:themeTint="F2"/>
          <w:sz w:val="28"/>
          <w:szCs w:val="28"/>
        </w:rPr>
        <w:t>bạch</w:t>
      </w:r>
      <w:proofErr w:type="spellEnd"/>
      <w:r w:rsidRPr="0026379F">
        <w:rPr>
          <w:color w:val="0D0D0D" w:themeColor="text1" w:themeTint="F2"/>
          <w:sz w:val="28"/>
          <w:szCs w:val="28"/>
        </w:rPr>
        <w:t>.</w:t>
      </w:r>
    </w:p>
    <w:p w14:paraId="71D357EB" w14:textId="5CD28DE0" w:rsidR="00770E30" w:rsidRPr="0026379F" w:rsidRDefault="00770E30" w:rsidP="00E75665">
      <w:pPr>
        <w:pStyle w:val="NormalWeb"/>
        <w:shd w:val="clear" w:color="auto" w:fill="FFFFFF"/>
        <w:spacing w:before="0" w:beforeAutospacing="0" w:after="225" w:afterAutospacing="0"/>
        <w:jc w:val="both"/>
        <w:rPr>
          <w:color w:val="0D0D0D" w:themeColor="text1" w:themeTint="F2"/>
          <w:sz w:val="28"/>
          <w:szCs w:val="28"/>
        </w:rPr>
      </w:pPr>
      <w:proofErr w:type="spellStart"/>
      <w:r w:rsidRPr="0026379F">
        <w:rPr>
          <w:rStyle w:val="Strong"/>
          <w:color w:val="0D0D0D" w:themeColor="text1" w:themeTint="F2"/>
          <w:sz w:val="28"/>
          <w:szCs w:val="28"/>
        </w:rPr>
        <w:t>Kết</w:t>
      </w:r>
      <w:proofErr w:type="spellEnd"/>
      <w:r w:rsidRPr="0026379F">
        <w:rPr>
          <w:rStyle w:val="Strong"/>
          <w:color w:val="0D0D0D" w:themeColor="text1" w:themeTint="F2"/>
          <w:sz w:val="28"/>
          <w:szCs w:val="28"/>
        </w:rPr>
        <w:t xml:space="preserve"> </w:t>
      </w:r>
      <w:proofErr w:type="spellStart"/>
      <w:r w:rsidRPr="0026379F">
        <w:rPr>
          <w:rStyle w:val="Strong"/>
          <w:color w:val="0D0D0D" w:themeColor="text1" w:themeTint="F2"/>
          <w:sz w:val="28"/>
          <w:szCs w:val="28"/>
        </w:rPr>
        <w:t>luận</w:t>
      </w:r>
      <w:proofErr w:type="spellEnd"/>
    </w:p>
    <w:p w14:paraId="540148DE" w14:textId="77777777" w:rsidR="00F1063C" w:rsidRPr="00F1063C" w:rsidRDefault="00F1063C" w:rsidP="00F1063C">
      <w:pPr>
        <w:pStyle w:val="NormalWeb"/>
        <w:shd w:val="clear" w:color="auto" w:fill="FFFFFF"/>
        <w:spacing w:before="0" w:beforeAutospacing="0" w:after="225" w:afterAutospacing="0"/>
        <w:ind w:firstLine="720"/>
        <w:jc w:val="both"/>
        <w:rPr>
          <w:sz w:val="28"/>
          <w:szCs w:val="28"/>
        </w:rPr>
      </w:pPr>
      <w:proofErr w:type="spellStart"/>
      <w:r w:rsidRPr="00F1063C">
        <w:rPr>
          <w:sz w:val="28"/>
          <w:szCs w:val="28"/>
        </w:rPr>
        <w:lastRenderedPageBreak/>
        <w:t>Việc</w:t>
      </w:r>
      <w:proofErr w:type="spellEnd"/>
      <w:r w:rsidRPr="00F1063C">
        <w:rPr>
          <w:sz w:val="28"/>
          <w:szCs w:val="28"/>
        </w:rPr>
        <w:t xml:space="preserve"> ban </w:t>
      </w:r>
      <w:proofErr w:type="spellStart"/>
      <w:r w:rsidRPr="00F1063C">
        <w:rPr>
          <w:sz w:val="28"/>
          <w:szCs w:val="28"/>
        </w:rPr>
        <w:t>hành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Luật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Thuế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Giá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trị</w:t>
      </w:r>
      <w:proofErr w:type="spellEnd"/>
      <w:r w:rsidRPr="00F1063C">
        <w:rPr>
          <w:sz w:val="28"/>
          <w:szCs w:val="28"/>
        </w:rPr>
        <w:t xml:space="preserve"> Gia </w:t>
      </w:r>
      <w:proofErr w:type="spellStart"/>
      <w:r w:rsidRPr="00F1063C">
        <w:rPr>
          <w:sz w:val="28"/>
          <w:szCs w:val="28"/>
        </w:rPr>
        <w:t>tăng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sửa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đổi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đánh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dấu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một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bước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tiến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quan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trọng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trong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công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tác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quản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lý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thuế</w:t>
      </w:r>
      <w:proofErr w:type="spellEnd"/>
      <w:r w:rsidRPr="00F1063C">
        <w:rPr>
          <w:sz w:val="28"/>
          <w:szCs w:val="28"/>
        </w:rPr>
        <w:t xml:space="preserve">, </w:t>
      </w:r>
      <w:proofErr w:type="spellStart"/>
      <w:r w:rsidRPr="00F1063C">
        <w:rPr>
          <w:sz w:val="28"/>
          <w:szCs w:val="28"/>
        </w:rPr>
        <w:t>đồng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thời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tạo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động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lực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thúc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đẩy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tăng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trưởng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kinh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tế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bền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vững</w:t>
      </w:r>
      <w:proofErr w:type="spellEnd"/>
      <w:r w:rsidRPr="00F1063C">
        <w:rPr>
          <w:sz w:val="28"/>
          <w:szCs w:val="28"/>
        </w:rPr>
        <w:t xml:space="preserve">. Các </w:t>
      </w:r>
      <w:proofErr w:type="spellStart"/>
      <w:r w:rsidRPr="00F1063C">
        <w:rPr>
          <w:sz w:val="28"/>
          <w:szCs w:val="28"/>
        </w:rPr>
        <w:t>doanh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nghiệp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và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cá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nhân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cần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nhanh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chóng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cập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nhật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những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thay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đổi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mới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để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đảm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bảo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tuân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thủ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quy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định</w:t>
      </w:r>
      <w:proofErr w:type="spellEnd"/>
      <w:r w:rsidRPr="00F1063C">
        <w:rPr>
          <w:sz w:val="28"/>
          <w:szCs w:val="28"/>
        </w:rPr>
        <w:t xml:space="preserve">, </w:t>
      </w:r>
      <w:proofErr w:type="spellStart"/>
      <w:r w:rsidRPr="00F1063C">
        <w:rPr>
          <w:sz w:val="28"/>
          <w:szCs w:val="28"/>
        </w:rPr>
        <w:t>cũng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như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khai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thác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hiệu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quả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các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ưu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đãi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mà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luật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mới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mang</w:t>
      </w:r>
      <w:proofErr w:type="spellEnd"/>
      <w:r w:rsidRPr="00F1063C">
        <w:rPr>
          <w:sz w:val="28"/>
          <w:szCs w:val="28"/>
        </w:rPr>
        <w:t xml:space="preserve"> </w:t>
      </w:r>
      <w:proofErr w:type="spellStart"/>
      <w:r w:rsidRPr="00F1063C">
        <w:rPr>
          <w:sz w:val="28"/>
          <w:szCs w:val="28"/>
        </w:rPr>
        <w:t>lại</w:t>
      </w:r>
      <w:proofErr w:type="spellEnd"/>
      <w:r w:rsidRPr="00F1063C">
        <w:rPr>
          <w:sz w:val="28"/>
          <w:szCs w:val="28"/>
        </w:rPr>
        <w:t>.</w:t>
      </w:r>
    </w:p>
    <w:p w14:paraId="696AF38A" w14:textId="0E364BA9" w:rsidR="00E75665" w:rsidRPr="0026379F" w:rsidRDefault="00E75665" w:rsidP="00770E30">
      <w:pPr>
        <w:pStyle w:val="NormalWeb"/>
        <w:shd w:val="clear" w:color="auto" w:fill="FFFFFF"/>
        <w:spacing w:before="0" w:beforeAutospacing="0" w:after="225" w:afterAutospacing="0"/>
        <w:jc w:val="both"/>
        <w:rPr>
          <w:b/>
          <w:bCs/>
          <w:color w:val="0D0D0D" w:themeColor="text1" w:themeTint="F2"/>
          <w:sz w:val="28"/>
          <w:szCs w:val="28"/>
        </w:rPr>
      </w:pPr>
      <w:r w:rsidRPr="0026379F">
        <w:rPr>
          <w:b/>
          <w:bCs/>
          <w:color w:val="0D0D0D" w:themeColor="text1" w:themeTint="F2"/>
          <w:sz w:val="28"/>
          <w:szCs w:val="28"/>
        </w:rPr>
        <w:t>TÀI LIỆU THAM KHẢO</w:t>
      </w:r>
    </w:p>
    <w:p w14:paraId="312AEF93" w14:textId="6106C037" w:rsidR="00E75665" w:rsidRPr="0026379F" w:rsidRDefault="0026379F" w:rsidP="00770E30">
      <w:pPr>
        <w:pStyle w:val="NormalWeb"/>
        <w:shd w:val="clear" w:color="auto" w:fill="FFFFFF"/>
        <w:spacing w:before="0" w:beforeAutospacing="0" w:after="225" w:afterAutospacing="0"/>
        <w:jc w:val="both"/>
        <w:rPr>
          <w:color w:val="0D0D0D" w:themeColor="text1" w:themeTint="F2"/>
          <w:sz w:val="28"/>
          <w:szCs w:val="28"/>
        </w:rPr>
      </w:pPr>
      <w:proofErr w:type="spellStart"/>
      <w:r w:rsidRPr="0026379F">
        <w:rPr>
          <w:color w:val="0D0D0D" w:themeColor="text1" w:themeTint="F2"/>
          <w:sz w:val="28"/>
          <w:szCs w:val="28"/>
          <w:shd w:val="clear" w:color="auto" w:fill="FFFFFF"/>
        </w:rPr>
        <w:t>L</w:t>
      </w:r>
      <w:r w:rsidR="00E75665" w:rsidRPr="0026379F">
        <w:rPr>
          <w:color w:val="0D0D0D" w:themeColor="text1" w:themeTint="F2"/>
          <w:sz w:val="28"/>
          <w:szCs w:val="28"/>
          <w:shd w:val="clear" w:color="auto" w:fill="FFFFFF"/>
        </w:rPr>
        <w:t>uật</w:t>
      </w:r>
      <w:proofErr w:type="spellEnd"/>
      <w:r w:rsidR="00E75665" w:rsidRPr="0026379F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="00E75665" w:rsidRPr="0026379F">
        <w:rPr>
          <w:color w:val="0D0D0D" w:themeColor="text1" w:themeTint="F2"/>
          <w:sz w:val="28"/>
          <w:szCs w:val="28"/>
          <w:shd w:val="clear" w:color="auto" w:fill="FFFFFF"/>
        </w:rPr>
        <w:t>thuế</w:t>
      </w:r>
      <w:proofErr w:type="spellEnd"/>
      <w:r w:rsidR="00E75665" w:rsidRPr="0026379F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="00E75665" w:rsidRPr="0026379F">
        <w:rPr>
          <w:color w:val="0D0D0D" w:themeColor="text1" w:themeTint="F2"/>
          <w:sz w:val="28"/>
          <w:szCs w:val="28"/>
          <w:shd w:val="clear" w:color="auto" w:fill="FFFFFF"/>
        </w:rPr>
        <w:t>giá</w:t>
      </w:r>
      <w:proofErr w:type="spellEnd"/>
      <w:r w:rsidR="00E75665" w:rsidRPr="0026379F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="00E75665" w:rsidRPr="0026379F">
        <w:rPr>
          <w:color w:val="0D0D0D" w:themeColor="text1" w:themeTint="F2"/>
          <w:sz w:val="28"/>
          <w:szCs w:val="28"/>
          <w:shd w:val="clear" w:color="auto" w:fill="FFFFFF"/>
        </w:rPr>
        <w:t>trị</w:t>
      </w:r>
      <w:proofErr w:type="spellEnd"/>
      <w:r w:rsidR="00E75665" w:rsidRPr="0026379F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="00E75665" w:rsidRPr="0026379F">
        <w:rPr>
          <w:color w:val="0D0D0D" w:themeColor="text1" w:themeTint="F2"/>
          <w:sz w:val="28"/>
          <w:szCs w:val="28"/>
          <w:shd w:val="clear" w:color="auto" w:fill="FFFFFF"/>
        </w:rPr>
        <w:t>gia</w:t>
      </w:r>
      <w:proofErr w:type="spellEnd"/>
      <w:r w:rsidR="00E75665" w:rsidRPr="0026379F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="00E75665" w:rsidRPr="0026379F">
        <w:rPr>
          <w:color w:val="0D0D0D" w:themeColor="text1" w:themeTint="F2"/>
          <w:sz w:val="28"/>
          <w:szCs w:val="28"/>
          <w:shd w:val="clear" w:color="auto" w:fill="FFFFFF"/>
        </w:rPr>
        <w:t>tăng</w:t>
      </w:r>
      <w:proofErr w:type="spellEnd"/>
      <w:r w:rsidR="00E75665" w:rsidRPr="0026379F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="00E75665" w:rsidRPr="0026379F">
        <w:rPr>
          <w:color w:val="0D0D0D" w:themeColor="text1" w:themeTint="F2"/>
          <w:sz w:val="28"/>
          <w:szCs w:val="28"/>
          <w:shd w:val="clear" w:color="auto" w:fill="FFFFFF"/>
        </w:rPr>
        <w:t>sửa</w:t>
      </w:r>
      <w:proofErr w:type="spellEnd"/>
      <w:r w:rsidR="00E75665" w:rsidRPr="0026379F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="00E75665" w:rsidRPr="0026379F">
        <w:rPr>
          <w:color w:val="0D0D0D" w:themeColor="text1" w:themeTint="F2"/>
          <w:sz w:val="28"/>
          <w:szCs w:val="28"/>
          <w:shd w:val="clear" w:color="auto" w:fill="FFFFFF"/>
        </w:rPr>
        <w:t>đổi</w:t>
      </w:r>
      <w:proofErr w:type="spellEnd"/>
      <w:r w:rsidR="00E75665" w:rsidRPr="0026379F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="00E75665" w:rsidRPr="0026379F">
        <w:rPr>
          <w:color w:val="0D0D0D" w:themeColor="text1" w:themeTint="F2"/>
          <w:sz w:val="28"/>
          <w:szCs w:val="28"/>
          <w:shd w:val="clear" w:color="auto" w:fill="FFFFFF"/>
        </w:rPr>
        <w:t>số</w:t>
      </w:r>
      <w:proofErr w:type="spellEnd"/>
      <w:r w:rsidR="00E75665" w:rsidRPr="0026379F">
        <w:rPr>
          <w:color w:val="0D0D0D" w:themeColor="text1" w:themeTint="F2"/>
          <w:sz w:val="28"/>
          <w:szCs w:val="28"/>
          <w:shd w:val="clear" w:color="auto" w:fill="FFFFFF"/>
        </w:rPr>
        <w:t xml:space="preserve"> 48/2024/QH15</w:t>
      </w:r>
    </w:p>
    <w:sectPr w:rsidR="00E75665" w:rsidRPr="00263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1E3C"/>
    <w:multiLevelType w:val="multilevel"/>
    <w:tmpl w:val="17C6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51CBA"/>
    <w:multiLevelType w:val="multilevel"/>
    <w:tmpl w:val="9482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37062"/>
    <w:multiLevelType w:val="multilevel"/>
    <w:tmpl w:val="77FC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35907"/>
    <w:multiLevelType w:val="multilevel"/>
    <w:tmpl w:val="3840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CF3479"/>
    <w:multiLevelType w:val="multilevel"/>
    <w:tmpl w:val="70F2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53316E"/>
    <w:multiLevelType w:val="multilevel"/>
    <w:tmpl w:val="2FF4F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A3FAD"/>
    <w:multiLevelType w:val="multilevel"/>
    <w:tmpl w:val="1D3E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D50DD0"/>
    <w:multiLevelType w:val="multilevel"/>
    <w:tmpl w:val="4FF2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A70F2A"/>
    <w:multiLevelType w:val="multilevel"/>
    <w:tmpl w:val="EF6C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Q0NzMyNjEyNbG0NDVR0lEKTi0uzszPAykwrgUAl+eb7CwAAAA="/>
  </w:docVars>
  <w:rsids>
    <w:rsidRoot w:val="00770E30"/>
    <w:rsid w:val="00006758"/>
    <w:rsid w:val="00082F35"/>
    <w:rsid w:val="001161C9"/>
    <w:rsid w:val="00190581"/>
    <w:rsid w:val="0026379F"/>
    <w:rsid w:val="00293540"/>
    <w:rsid w:val="006019AB"/>
    <w:rsid w:val="00717A3E"/>
    <w:rsid w:val="00770E30"/>
    <w:rsid w:val="009F612D"/>
    <w:rsid w:val="00A9793F"/>
    <w:rsid w:val="00CB1952"/>
    <w:rsid w:val="00CE21F7"/>
    <w:rsid w:val="00E75665"/>
    <w:rsid w:val="00EA673C"/>
    <w:rsid w:val="00F1063C"/>
    <w:rsid w:val="00F45BCF"/>
    <w:rsid w:val="00F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2A3F3"/>
  <w15:chartTrackingRefBased/>
  <w15:docId w15:val="{4C2DF0E9-B5EE-4B56-8F87-22324185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70E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E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E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E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E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d-nr-views-182769">
    <w:name w:val="td-nr-views-182769"/>
    <w:basedOn w:val="DefaultParagraphFont"/>
    <w:rsid w:val="00770E30"/>
  </w:style>
  <w:style w:type="paragraph" w:styleId="NormalWeb">
    <w:name w:val="Normal (Web)"/>
    <w:basedOn w:val="Normal"/>
    <w:uiPriority w:val="99"/>
    <w:unhideWhenUsed/>
    <w:rsid w:val="0077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0E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70E3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E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E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E3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ListParagraph">
    <w:name w:val="List Paragraph"/>
    <w:basedOn w:val="Normal"/>
    <w:uiPriority w:val="34"/>
    <w:qFormat/>
    <w:rsid w:val="00A97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3795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92454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542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00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61851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155373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8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mis.misa.vn/182769/luat-thue-gia-tri-gia-tang-sua-do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2025-04-15T07:37:00Z</dcterms:created>
  <dcterms:modified xsi:type="dcterms:W3CDTF">2025-04-17T01:59:00Z</dcterms:modified>
</cp:coreProperties>
</file>