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EC" w:rsidRDefault="00C6193A" w:rsidP="00C6193A">
      <w:pPr>
        <w:pBdr>
          <w:bottom w:val="single" w:sz="12" w:space="10" w:color="B3B3B3"/>
        </w:pBdr>
        <w:shd w:val="clear" w:color="auto" w:fill="FFFFFF"/>
        <w:spacing w:after="120" w:line="240" w:lineRule="auto"/>
        <w:jc w:val="center"/>
        <w:outlineLvl w:val="0"/>
        <w:rPr>
          <w:rFonts w:ascii="Times New Roman" w:eastAsia="Times New Roman" w:hAnsi="Times New Roman" w:cs="Times New Roman"/>
          <w:b/>
          <w:bCs/>
          <w:color w:val="1E1E1E"/>
          <w:kern w:val="36"/>
          <w:sz w:val="24"/>
          <w:szCs w:val="24"/>
        </w:rPr>
      </w:pPr>
      <w:r>
        <w:rPr>
          <w:rFonts w:ascii="Times New Roman" w:eastAsia="Times New Roman" w:hAnsi="Times New Roman" w:cs="Times New Roman"/>
          <w:b/>
          <w:bCs/>
          <w:color w:val="1E1E1E"/>
          <w:kern w:val="36"/>
          <w:sz w:val="24"/>
          <w:szCs w:val="24"/>
        </w:rPr>
        <w:t xml:space="preserve">Điểm khác biệt trong hạch toán </w:t>
      </w:r>
      <w:r w:rsidR="00132CEC" w:rsidRPr="006463CA">
        <w:rPr>
          <w:rFonts w:ascii="Times New Roman" w:eastAsia="Times New Roman" w:hAnsi="Times New Roman" w:cs="Times New Roman"/>
          <w:b/>
          <w:bCs/>
          <w:color w:val="1E1E1E"/>
          <w:kern w:val="36"/>
          <w:sz w:val="24"/>
          <w:szCs w:val="24"/>
        </w:rPr>
        <w:t xml:space="preserve">Tài sản cố định trong Chuẩn mực </w:t>
      </w:r>
      <w:r>
        <w:rPr>
          <w:rFonts w:ascii="Times New Roman" w:eastAsia="Times New Roman" w:hAnsi="Times New Roman" w:cs="Times New Roman"/>
          <w:b/>
          <w:bCs/>
          <w:color w:val="1E1E1E"/>
          <w:kern w:val="36"/>
          <w:sz w:val="24"/>
          <w:szCs w:val="24"/>
        </w:rPr>
        <w:t>kế toán Việt Nam và kế toán Mỹ</w:t>
      </w:r>
    </w:p>
    <w:p w:rsidR="00523710" w:rsidRPr="006463CA" w:rsidRDefault="00523710" w:rsidP="00C6193A">
      <w:pPr>
        <w:pBdr>
          <w:bottom w:val="single" w:sz="12" w:space="10" w:color="B3B3B3"/>
        </w:pBdr>
        <w:shd w:val="clear" w:color="auto" w:fill="FFFFFF"/>
        <w:spacing w:after="120" w:line="240" w:lineRule="auto"/>
        <w:jc w:val="center"/>
        <w:outlineLvl w:val="0"/>
        <w:rPr>
          <w:rFonts w:ascii="Times New Roman" w:eastAsia="Times New Roman" w:hAnsi="Times New Roman" w:cs="Times New Roman"/>
          <w:b/>
          <w:bCs/>
          <w:color w:val="1E1E1E"/>
          <w:kern w:val="36"/>
          <w:sz w:val="24"/>
          <w:szCs w:val="24"/>
        </w:rPr>
      </w:pPr>
      <w:r w:rsidRPr="00523710">
        <w:rPr>
          <w:rFonts w:ascii="Times New Roman" w:eastAsia="Times New Roman" w:hAnsi="Times New Roman" w:cs="Times New Roman"/>
          <w:b/>
          <w:bCs/>
          <w:color w:val="1E1E1E"/>
          <w:kern w:val="36"/>
          <w:sz w:val="24"/>
          <w:szCs w:val="24"/>
        </w:rPr>
        <w:t>ThS. Đào Thị Đài Trang</w:t>
      </w:r>
      <w:bookmarkStart w:id="0" w:name="_GoBack"/>
      <w:bookmarkEnd w:id="0"/>
    </w:p>
    <w:p w:rsidR="00132CEC" w:rsidRPr="006463CA" w:rsidRDefault="00132CEC" w:rsidP="00132CEC">
      <w:pPr>
        <w:tabs>
          <w:tab w:val="left" w:pos="360"/>
        </w:tabs>
        <w:spacing w:after="0"/>
        <w:jc w:val="right"/>
        <w:rPr>
          <w:rFonts w:ascii="Times New Roman" w:hAnsi="Times New Roman" w:cs="Times New Roman"/>
          <w:b/>
          <w:bCs/>
          <w:i/>
          <w:sz w:val="24"/>
          <w:szCs w:val="24"/>
          <w:lang w:val="nl-NL"/>
        </w:rPr>
      </w:pPr>
    </w:p>
    <w:p w:rsidR="00166C06" w:rsidRPr="006463CA" w:rsidRDefault="00166C06" w:rsidP="002B693E">
      <w:pPr>
        <w:pStyle w:val="NormalWeb"/>
        <w:numPr>
          <w:ilvl w:val="0"/>
          <w:numId w:val="1"/>
        </w:numPr>
        <w:shd w:val="clear" w:color="auto" w:fill="FFFFFF"/>
        <w:spacing w:before="0" w:beforeAutospacing="0" w:after="312" w:afterAutospacing="0"/>
        <w:jc w:val="both"/>
        <w:rPr>
          <w:color w:val="0A0A0A"/>
        </w:rPr>
      </w:pPr>
      <w:r w:rsidRPr="006463CA">
        <w:rPr>
          <w:rStyle w:val="Strong"/>
          <w:color w:val="0A0A0A"/>
        </w:rPr>
        <w:t>Những khác biệt chủ yếu của IAS và VAS về TSCĐ</w:t>
      </w:r>
      <w:r w:rsidRPr="006463CA">
        <w:rPr>
          <w:color w:val="0A0A0A"/>
        </w:rPr>
        <w:t>.</w:t>
      </w:r>
    </w:p>
    <w:p w:rsidR="00EB4346" w:rsidRPr="006463CA" w:rsidRDefault="00166C06" w:rsidP="002B693E">
      <w:pPr>
        <w:pStyle w:val="NormalWeb"/>
        <w:shd w:val="clear" w:color="auto" w:fill="FFFFFF"/>
        <w:spacing w:before="0" w:beforeAutospacing="0" w:after="312" w:afterAutospacing="0"/>
        <w:ind w:firstLine="360"/>
        <w:jc w:val="both"/>
        <w:rPr>
          <w:color w:val="0A0A0A"/>
        </w:rPr>
      </w:pPr>
      <w:r w:rsidRPr="006463CA">
        <w:rPr>
          <w:color w:val="0A0A0A"/>
        </w:rPr>
        <w:t>VAS về TSCĐ cơ bản vẫn tôn trọng và tuân thủ các IAS, song do một số nguyên nhân nên vẫn tồn tại những khác biệt nhất định, cụ thể:</w:t>
      </w:r>
    </w:p>
    <w:tbl>
      <w:tblPr>
        <w:tblStyle w:val="TableGrid"/>
        <w:tblW w:w="0" w:type="auto"/>
        <w:tblLook w:val="04A0" w:firstRow="1" w:lastRow="0" w:firstColumn="1" w:lastColumn="0" w:noHBand="0" w:noVBand="1"/>
      </w:tblPr>
      <w:tblGrid>
        <w:gridCol w:w="2134"/>
        <w:gridCol w:w="4031"/>
        <w:gridCol w:w="3185"/>
      </w:tblGrid>
      <w:tr w:rsidR="00EB4346" w:rsidRPr="006463CA" w:rsidTr="00C92823">
        <w:tc>
          <w:tcPr>
            <w:tcW w:w="2178" w:type="dxa"/>
          </w:tcPr>
          <w:p w:rsidR="00EB4346" w:rsidRPr="006463CA" w:rsidRDefault="00C6193A" w:rsidP="00166C06">
            <w:pPr>
              <w:pStyle w:val="NormalWeb"/>
              <w:spacing w:before="0" w:beforeAutospacing="0" w:after="312" w:afterAutospacing="0"/>
              <w:jc w:val="both"/>
              <w:rPr>
                <w:color w:val="0A0A0A"/>
              </w:rPr>
            </w:pPr>
            <w:r>
              <w:rPr>
                <w:color w:val="0A0A0A"/>
              </w:rPr>
              <w:t>Chỉ tiêu so sánh</w:t>
            </w:r>
          </w:p>
        </w:tc>
        <w:tc>
          <w:tcPr>
            <w:tcW w:w="4140" w:type="dxa"/>
          </w:tcPr>
          <w:p w:rsidR="00EB4346" w:rsidRPr="006463CA" w:rsidRDefault="00EB4346" w:rsidP="00166C06">
            <w:pPr>
              <w:pStyle w:val="NormalWeb"/>
              <w:spacing w:before="0" w:beforeAutospacing="0" w:after="312" w:afterAutospacing="0"/>
              <w:jc w:val="both"/>
              <w:rPr>
                <w:color w:val="0A0A0A"/>
              </w:rPr>
            </w:pPr>
            <w:r w:rsidRPr="006463CA">
              <w:rPr>
                <w:color w:val="0A0A0A"/>
              </w:rPr>
              <w:t>IAS về Tài sản cố định</w:t>
            </w:r>
          </w:p>
        </w:tc>
        <w:tc>
          <w:tcPr>
            <w:tcW w:w="3258" w:type="dxa"/>
          </w:tcPr>
          <w:p w:rsidR="00EB4346" w:rsidRPr="006463CA" w:rsidRDefault="00EB4346" w:rsidP="00166C06">
            <w:pPr>
              <w:pStyle w:val="NormalWeb"/>
              <w:spacing w:before="0" w:beforeAutospacing="0" w:after="312" w:afterAutospacing="0"/>
              <w:jc w:val="both"/>
              <w:rPr>
                <w:color w:val="0A0A0A"/>
              </w:rPr>
            </w:pPr>
            <w:r w:rsidRPr="006463CA">
              <w:rPr>
                <w:color w:val="0A0A0A"/>
              </w:rPr>
              <w:t>VAS về tài sản cố định</w:t>
            </w:r>
          </w:p>
        </w:tc>
      </w:tr>
      <w:tr w:rsidR="00EB4346" w:rsidRPr="006463CA" w:rsidTr="00C92823">
        <w:tc>
          <w:tcPr>
            <w:tcW w:w="2178" w:type="dxa"/>
          </w:tcPr>
          <w:p w:rsidR="00EB4346" w:rsidRPr="006463CA" w:rsidRDefault="00EB4346" w:rsidP="00166C06">
            <w:pPr>
              <w:pStyle w:val="NormalWeb"/>
              <w:spacing w:before="0" w:beforeAutospacing="0" w:after="312" w:afterAutospacing="0"/>
              <w:jc w:val="both"/>
              <w:rPr>
                <w:color w:val="0A0A0A"/>
              </w:rPr>
            </w:pPr>
            <w:r w:rsidRPr="006463CA">
              <w:rPr>
                <w:color w:val="0A0A0A"/>
              </w:rPr>
              <w:t>Điều kiện ghi nhận</w:t>
            </w:r>
          </w:p>
        </w:tc>
        <w:tc>
          <w:tcPr>
            <w:tcW w:w="4140" w:type="dxa"/>
          </w:tcPr>
          <w:p w:rsidR="00EB4346" w:rsidRPr="006463CA" w:rsidRDefault="00EB4346" w:rsidP="00166C06">
            <w:pPr>
              <w:pStyle w:val="NormalWeb"/>
              <w:spacing w:before="0" w:beforeAutospacing="0" w:after="312" w:afterAutospacing="0"/>
              <w:jc w:val="both"/>
              <w:rPr>
                <w:color w:val="0A0A0A"/>
              </w:rPr>
            </w:pPr>
            <w:r w:rsidRPr="006463CA">
              <w:rPr>
                <w:color w:val="0A0A0A"/>
              </w:rPr>
              <w:t>TSCĐ là những loại tài sản có thời gian sử dụng trên một năm, được đầu tư để phục vụ hoạt động sản xuất kinh doanh, nhằm tạo ra nguồn thu nhập chủ yếu cho DN. TSCĐ trong DN bao gồm TSCĐ hữu hình (Đất đai, nhà cửa, máy móc thiết bị và phương tiện vận tải); TSCĐ vô hình (Bằng phát minh, sáng chế, bản quyền, nhãn hiệu, chi phí thành lập, đặc quyền và uy tín, sự tín nhiệm) và Tài nguyên thiên nhiên (Mỏ than, mỏ khí đốt, mỏ khoáng sản).</w:t>
            </w:r>
          </w:p>
        </w:tc>
        <w:tc>
          <w:tcPr>
            <w:tcW w:w="3258" w:type="dxa"/>
          </w:tcPr>
          <w:p w:rsidR="00EB4346" w:rsidRPr="006463CA" w:rsidRDefault="00EB4346" w:rsidP="00EB4346">
            <w:pPr>
              <w:pStyle w:val="NormalWeb"/>
              <w:shd w:val="clear" w:color="auto" w:fill="FFFFFF"/>
              <w:spacing w:before="0" w:beforeAutospacing="0" w:after="312" w:afterAutospacing="0"/>
              <w:jc w:val="both"/>
              <w:rPr>
                <w:color w:val="0A0A0A"/>
              </w:rPr>
            </w:pPr>
            <w:r w:rsidRPr="006463CA">
              <w:rPr>
                <w:color w:val="0A0A0A"/>
              </w:rPr>
              <w:t>Việt Nam ko ghi nhận Đất đai là tài sản cố định hữu hình. hình (nguyên nhân dẫn đến sự khác biệt này là chế độ sở hữu) và chi phí thành lập được ghi nhận trực tiếp hoặc phân bổ dần vào chi phí sản xuất kinh doanh.</w:t>
            </w:r>
          </w:p>
          <w:p w:rsidR="00EB4346" w:rsidRPr="006463CA" w:rsidRDefault="00EB4346" w:rsidP="00166C06">
            <w:pPr>
              <w:pStyle w:val="NormalWeb"/>
              <w:spacing w:before="0" w:beforeAutospacing="0" w:after="312" w:afterAutospacing="0"/>
              <w:jc w:val="both"/>
              <w:rPr>
                <w:color w:val="0A0A0A"/>
              </w:rPr>
            </w:pPr>
          </w:p>
        </w:tc>
      </w:tr>
      <w:tr w:rsidR="00EB4346" w:rsidRPr="006463CA" w:rsidTr="00C92823">
        <w:tc>
          <w:tcPr>
            <w:tcW w:w="2178" w:type="dxa"/>
          </w:tcPr>
          <w:p w:rsidR="00EB4346" w:rsidRPr="006463CA" w:rsidRDefault="00EB4346" w:rsidP="00166C06">
            <w:pPr>
              <w:pStyle w:val="NormalWeb"/>
              <w:spacing w:before="0" w:beforeAutospacing="0" w:after="312" w:afterAutospacing="0"/>
              <w:jc w:val="both"/>
              <w:rPr>
                <w:color w:val="0A0A0A"/>
              </w:rPr>
            </w:pPr>
            <w:r w:rsidRPr="006463CA">
              <w:rPr>
                <w:color w:val="0A0A0A"/>
              </w:rPr>
              <w:t>Cách tính nguyên giá</w:t>
            </w:r>
          </w:p>
        </w:tc>
        <w:tc>
          <w:tcPr>
            <w:tcW w:w="4140" w:type="dxa"/>
          </w:tcPr>
          <w:p w:rsidR="00EB4346" w:rsidRPr="006463CA" w:rsidRDefault="00EB4346" w:rsidP="00166C06">
            <w:pPr>
              <w:pStyle w:val="NormalWeb"/>
              <w:spacing w:before="0" w:beforeAutospacing="0" w:after="312" w:afterAutospacing="0"/>
              <w:jc w:val="both"/>
              <w:rPr>
                <w:color w:val="0A0A0A"/>
              </w:rPr>
            </w:pPr>
            <w:r w:rsidRPr="006463CA">
              <w:rPr>
                <w:color w:val="0A0A0A"/>
              </w:rPr>
              <w:t xml:space="preserve">Nguyên giá TSCĐ bao gồm tất cả các phí tổn cần thiết và hợp lý, để đưa TSCĐ vào vị trí sẵn sàng sử dụng. </w:t>
            </w:r>
          </w:p>
          <w:p w:rsidR="00EB4346" w:rsidRPr="006463CA" w:rsidRDefault="00EB4346" w:rsidP="00166C06">
            <w:pPr>
              <w:pStyle w:val="NormalWeb"/>
              <w:spacing w:before="0" w:beforeAutospacing="0" w:after="312" w:afterAutospacing="0"/>
              <w:jc w:val="both"/>
              <w:rPr>
                <w:color w:val="0A0A0A"/>
              </w:rPr>
            </w:pPr>
            <w:r w:rsidRPr="006463CA">
              <w:rPr>
                <w:color w:val="0A0A0A"/>
              </w:rPr>
              <w:t>- Đối với TSCĐ mua, nguyên giá được xác định trên cơ sở giá mua,</w:t>
            </w:r>
            <w:r w:rsidR="002B693E">
              <w:rPr>
                <w:color w:val="0A0A0A"/>
              </w:rPr>
              <w:t xml:space="preserve"> cộng (+)các chi phí chuyên chở</w:t>
            </w:r>
            <w:r w:rsidRPr="006463CA">
              <w:rPr>
                <w:color w:val="0A0A0A"/>
              </w:rPr>
              <w:t>, lắp ráp, chạy thử, trừ (-)chiết khấu được hưởng do thanh toán sớm.</w:t>
            </w:r>
          </w:p>
          <w:p w:rsidR="005660D3" w:rsidRPr="006463CA" w:rsidRDefault="00EB4346" w:rsidP="00166C06">
            <w:pPr>
              <w:pStyle w:val="NormalWeb"/>
              <w:spacing w:before="0" w:beforeAutospacing="0" w:after="312" w:afterAutospacing="0"/>
              <w:jc w:val="both"/>
              <w:rPr>
                <w:color w:val="0A0A0A"/>
              </w:rPr>
            </w:pPr>
            <w:r w:rsidRPr="006463CA">
              <w:rPr>
                <w:color w:val="0A0A0A"/>
              </w:rPr>
              <w:t xml:space="preserve">- </w:t>
            </w:r>
            <w:r w:rsidR="005660D3" w:rsidRPr="006463CA">
              <w:rPr>
                <w:color w:val="0A0A0A"/>
              </w:rPr>
              <w:t>Đối với nhà cửa, thiết bị tự xây dựng, nguyên giá là giá trị công trình được xây dựng, gồm giá trị vật liệu, lương công nhân, phí thiết kế, phí bảo hiểm, phí xin giấy phép.</w:t>
            </w:r>
          </w:p>
          <w:p w:rsidR="00EB4346" w:rsidRPr="006463CA" w:rsidRDefault="005660D3" w:rsidP="00166C06">
            <w:pPr>
              <w:pStyle w:val="NormalWeb"/>
              <w:spacing w:before="0" w:beforeAutospacing="0" w:after="312" w:afterAutospacing="0"/>
              <w:jc w:val="both"/>
              <w:rPr>
                <w:color w:val="0A0A0A"/>
              </w:rPr>
            </w:pPr>
            <w:r w:rsidRPr="006463CA">
              <w:rPr>
                <w:color w:val="0A0A0A"/>
              </w:rPr>
              <w:lastRenderedPageBreak/>
              <w:t>- Đối với đất đai, nguyên giá bao gồm giá mua, hoa hồng môi giới, phí trước bạ và các chi phí thu dọn, cải tạo.</w:t>
            </w:r>
          </w:p>
          <w:p w:rsidR="00EB4346" w:rsidRPr="006463CA" w:rsidRDefault="00EB4346" w:rsidP="00166C06">
            <w:pPr>
              <w:pStyle w:val="NormalWeb"/>
              <w:spacing w:before="0" w:beforeAutospacing="0" w:after="312" w:afterAutospacing="0"/>
              <w:jc w:val="both"/>
              <w:rPr>
                <w:color w:val="0A0A0A"/>
              </w:rPr>
            </w:pPr>
          </w:p>
        </w:tc>
        <w:tc>
          <w:tcPr>
            <w:tcW w:w="3258" w:type="dxa"/>
          </w:tcPr>
          <w:p w:rsidR="005660D3" w:rsidRPr="006463CA" w:rsidRDefault="005660D3" w:rsidP="005660D3">
            <w:pPr>
              <w:pStyle w:val="NormalWeb"/>
              <w:shd w:val="clear" w:color="auto" w:fill="FFFFFF"/>
              <w:spacing w:before="0" w:beforeAutospacing="0" w:after="312" w:afterAutospacing="0"/>
              <w:jc w:val="both"/>
              <w:rPr>
                <w:color w:val="0A0A0A"/>
              </w:rPr>
            </w:pPr>
            <w:r w:rsidRPr="006463CA">
              <w:rPr>
                <w:color w:val="0A0A0A"/>
              </w:rPr>
              <w:lastRenderedPageBreak/>
              <w:t>Trong việc xác định nguyên giá TSCĐ, Việt Nam loại trừ chiết khấu thương mại khỏi nguyên giá, chiết khấu thanh toán được hưởng, được ghi tăng doanh thu hoạt động tài chính, còn Mỹ không loại trừ các loại chiết khấu này trong nguyên giá TSCĐ</w:t>
            </w:r>
          </w:p>
          <w:p w:rsidR="00EB4346" w:rsidRPr="006463CA" w:rsidRDefault="00EB4346" w:rsidP="00EB4346">
            <w:pPr>
              <w:pStyle w:val="NormalWeb"/>
              <w:shd w:val="clear" w:color="auto" w:fill="FFFFFF"/>
              <w:spacing w:before="0" w:beforeAutospacing="0" w:after="312" w:afterAutospacing="0"/>
              <w:jc w:val="both"/>
              <w:rPr>
                <w:color w:val="0A0A0A"/>
              </w:rPr>
            </w:pPr>
          </w:p>
        </w:tc>
      </w:tr>
      <w:tr w:rsidR="00EB4346" w:rsidRPr="006463CA" w:rsidTr="00C92823">
        <w:tc>
          <w:tcPr>
            <w:tcW w:w="2178" w:type="dxa"/>
          </w:tcPr>
          <w:p w:rsidR="00EB4346" w:rsidRPr="006463CA" w:rsidRDefault="00A509BD" w:rsidP="00166C06">
            <w:pPr>
              <w:pStyle w:val="NormalWeb"/>
              <w:spacing w:before="0" w:beforeAutospacing="0" w:after="312" w:afterAutospacing="0"/>
              <w:jc w:val="both"/>
              <w:rPr>
                <w:color w:val="0A0A0A"/>
              </w:rPr>
            </w:pPr>
            <w:r w:rsidRPr="006463CA">
              <w:rPr>
                <w:color w:val="0A0A0A"/>
              </w:rPr>
              <w:lastRenderedPageBreak/>
              <w:t>Về trao đổi TSCĐ</w:t>
            </w:r>
          </w:p>
        </w:tc>
        <w:tc>
          <w:tcPr>
            <w:tcW w:w="4140" w:type="dxa"/>
          </w:tcPr>
          <w:p w:rsidR="002B693E" w:rsidRDefault="00C92823" w:rsidP="00166C06">
            <w:pPr>
              <w:pStyle w:val="NormalWeb"/>
              <w:spacing w:before="0" w:beforeAutospacing="0" w:after="312" w:afterAutospacing="0"/>
              <w:jc w:val="both"/>
              <w:rPr>
                <w:color w:val="0A0A0A"/>
              </w:rPr>
            </w:pPr>
            <w:r w:rsidRPr="006463CA">
              <w:rPr>
                <w:color w:val="0A0A0A"/>
              </w:rPr>
              <w:t>Đ</w:t>
            </w:r>
            <w:r w:rsidR="00A509BD" w:rsidRPr="006463CA">
              <w:rPr>
                <w:color w:val="0A0A0A"/>
              </w:rPr>
              <w:t xml:space="preserve">ề cập đến hai trường hợp trao đổi là trao đổi TSCĐ cùng loại và khác loại. </w:t>
            </w:r>
            <w:r w:rsidR="002B693E">
              <w:rPr>
                <w:color w:val="0A0A0A"/>
              </w:rPr>
              <w:t>***</w:t>
            </w:r>
            <w:r w:rsidR="00A509BD" w:rsidRPr="006463CA">
              <w:rPr>
                <w:color w:val="0A0A0A"/>
              </w:rPr>
              <w:t xml:space="preserve">Đối với trao đổi TSCĐ cùng loại, </w:t>
            </w:r>
          </w:p>
          <w:p w:rsidR="002B693E" w:rsidRDefault="002B693E" w:rsidP="00166C06">
            <w:pPr>
              <w:pStyle w:val="NormalWeb"/>
              <w:spacing w:before="0" w:beforeAutospacing="0" w:after="312" w:afterAutospacing="0"/>
              <w:jc w:val="both"/>
              <w:rPr>
                <w:color w:val="0A0A0A"/>
              </w:rPr>
            </w:pPr>
            <w:r>
              <w:rPr>
                <w:color w:val="0A0A0A"/>
              </w:rPr>
              <w:t>- L</w:t>
            </w:r>
            <w:r w:rsidR="00A509BD" w:rsidRPr="006463CA">
              <w:rPr>
                <w:color w:val="0A0A0A"/>
              </w:rPr>
              <w:t xml:space="preserve">ãi do trao đổi (giá thỏa thuận lớn hơn GTCL của TSCĐ mang đi) được ghi giảm giá trị của TSCĐ nhận về. </w:t>
            </w:r>
          </w:p>
          <w:p w:rsidR="002B693E" w:rsidRDefault="002B693E" w:rsidP="002B693E">
            <w:pPr>
              <w:pStyle w:val="NormalWeb"/>
              <w:spacing w:before="0" w:beforeAutospacing="0" w:after="312" w:afterAutospacing="0"/>
              <w:jc w:val="both"/>
              <w:rPr>
                <w:color w:val="0A0A0A"/>
              </w:rPr>
            </w:pPr>
            <w:r>
              <w:rPr>
                <w:color w:val="0A0A0A"/>
              </w:rPr>
              <w:t>- Lỗ do trao đổi (</w:t>
            </w:r>
            <w:r w:rsidR="00A509BD" w:rsidRPr="006463CA">
              <w:rPr>
                <w:color w:val="0A0A0A"/>
              </w:rPr>
              <w:t xml:space="preserve">giá trị còn lại lớn hơn giá thỏa thuận của TSCĐ mang đi) thì về mặt kế toán, khoản lỗ được ghi nhận là chi phí trên Báo cáo kết quả kinh doanh kỳ hiện hành, còn về phương diện thuế thu nhập thì khoản lỗ trao đổi được hạch toán tăng giá trị phải khấu hao của TSCĐ nhận về, khi khoản lỗ là không đáng kể thì có thể sử dụng phương pháp thuế thu nhập cho mục đích kế toán tài chính. </w:t>
            </w:r>
          </w:p>
          <w:p w:rsidR="00EB4346" w:rsidRPr="006463CA" w:rsidRDefault="002B693E" w:rsidP="002B693E">
            <w:pPr>
              <w:pStyle w:val="NormalWeb"/>
              <w:spacing w:before="0" w:beforeAutospacing="0" w:after="312" w:afterAutospacing="0"/>
              <w:jc w:val="both"/>
              <w:rPr>
                <w:color w:val="0A0A0A"/>
              </w:rPr>
            </w:pPr>
            <w:r>
              <w:rPr>
                <w:color w:val="0A0A0A"/>
              </w:rPr>
              <w:t>***</w:t>
            </w:r>
            <w:r w:rsidR="00A509BD" w:rsidRPr="006463CA">
              <w:rPr>
                <w:color w:val="0A0A0A"/>
              </w:rPr>
              <w:t>Đối với trao đổi TSCĐ khác loại, khoản lãi hay lỗ do trao đổi được ghi nhận là doanh thu hoặc chi phí trên Báo cáo kết quả kinh doanh kỳ hiện hành.</w:t>
            </w:r>
          </w:p>
        </w:tc>
        <w:tc>
          <w:tcPr>
            <w:tcW w:w="3258" w:type="dxa"/>
          </w:tcPr>
          <w:p w:rsidR="00A509BD" w:rsidRPr="006463CA" w:rsidRDefault="00A509BD" w:rsidP="00A509BD">
            <w:pPr>
              <w:pStyle w:val="NormalWeb"/>
              <w:shd w:val="clear" w:color="auto" w:fill="FFFFFF"/>
              <w:spacing w:before="0" w:beforeAutospacing="0" w:after="312" w:afterAutospacing="0"/>
              <w:jc w:val="both"/>
              <w:rPr>
                <w:color w:val="0A0A0A"/>
              </w:rPr>
            </w:pPr>
            <w:r w:rsidRPr="006463CA">
              <w:rPr>
                <w:color w:val="0A0A0A"/>
              </w:rPr>
              <w:t>Trao đổi TSCĐ ở Việt Nam bao gồm trao đổi tương tự và trao đổi không tương tự, trong đó trao đổi tương tự không tạo ra bất kỳ khoản lãi hay lỗ nào.</w:t>
            </w:r>
          </w:p>
          <w:p w:rsidR="00EB4346" w:rsidRPr="006463CA" w:rsidRDefault="00EB4346" w:rsidP="00EB4346">
            <w:pPr>
              <w:pStyle w:val="NormalWeb"/>
              <w:shd w:val="clear" w:color="auto" w:fill="FFFFFF"/>
              <w:spacing w:before="0" w:beforeAutospacing="0" w:after="312" w:afterAutospacing="0"/>
              <w:jc w:val="both"/>
              <w:rPr>
                <w:color w:val="0A0A0A"/>
              </w:rPr>
            </w:pPr>
          </w:p>
        </w:tc>
      </w:tr>
      <w:tr w:rsidR="00A509BD" w:rsidRPr="006463CA" w:rsidTr="00C92823">
        <w:tc>
          <w:tcPr>
            <w:tcW w:w="2178" w:type="dxa"/>
          </w:tcPr>
          <w:p w:rsidR="00A509BD" w:rsidRPr="006463CA" w:rsidRDefault="00FA11D6" w:rsidP="00166C06">
            <w:pPr>
              <w:pStyle w:val="NormalWeb"/>
              <w:spacing w:before="0" w:beforeAutospacing="0" w:after="312" w:afterAutospacing="0"/>
              <w:jc w:val="both"/>
              <w:rPr>
                <w:color w:val="0A0A0A"/>
              </w:rPr>
            </w:pPr>
            <w:r w:rsidRPr="006463CA">
              <w:rPr>
                <w:color w:val="0A0A0A"/>
              </w:rPr>
              <w:t>Về sửa chữa TSCĐ</w:t>
            </w:r>
          </w:p>
        </w:tc>
        <w:tc>
          <w:tcPr>
            <w:tcW w:w="4140" w:type="dxa"/>
          </w:tcPr>
          <w:p w:rsidR="002B693E" w:rsidRDefault="00B36C74" w:rsidP="00FA11D6">
            <w:pPr>
              <w:pStyle w:val="NormalWeb"/>
              <w:shd w:val="clear" w:color="auto" w:fill="FFFFFF"/>
              <w:spacing w:before="0" w:beforeAutospacing="0" w:after="312" w:afterAutospacing="0"/>
              <w:jc w:val="both"/>
              <w:rPr>
                <w:color w:val="0A0A0A"/>
              </w:rPr>
            </w:pPr>
            <w:r w:rsidRPr="006463CA">
              <w:rPr>
                <w:color w:val="0A0A0A"/>
              </w:rPr>
              <w:t>K</w:t>
            </w:r>
            <w:r w:rsidR="00FA11D6" w:rsidRPr="006463CA">
              <w:rPr>
                <w:color w:val="0A0A0A"/>
              </w:rPr>
              <w:t>ế toán Mỹ đề cập ba loại</w:t>
            </w:r>
            <w:r w:rsidR="002B693E">
              <w:rPr>
                <w:color w:val="0A0A0A"/>
              </w:rPr>
              <w:t>:</w:t>
            </w:r>
            <w:r w:rsidR="00FA11D6" w:rsidRPr="006463CA">
              <w:rPr>
                <w:color w:val="0A0A0A"/>
              </w:rPr>
              <w:t xml:space="preserve"> sửa chữa là sửa chữa thường xuyên, sửa chữa lớn và sửa chữa cải tiến TSCĐ. </w:t>
            </w:r>
          </w:p>
          <w:p w:rsidR="002B693E" w:rsidRDefault="002B693E" w:rsidP="00FA11D6">
            <w:pPr>
              <w:pStyle w:val="NormalWeb"/>
              <w:shd w:val="clear" w:color="auto" w:fill="FFFFFF"/>
              <w:spacing w:before="0" w:beforeAutospacing="0" w:after="312" w:afterAutospacing="0"/>
              <w:jc w:val="both"/>
              <w:rPr>
                <w:color w:val="0A0A0A"/>
              </w:rPr>
            </w:pPr>
            <w:r>
              <w:rPr>
                <w:color w:val="0A0A0A"/>
              </w:rPr>
              <w:t xml:space="preserve">- </w:t>
            </w:r>
            <w:r w:rsidR="00FA11D6" w:rsidRPr="006463CA">
              <w:rPr>
                <w:color w:val="0A0A0A"/>
              </w:rPr>
              <w:t>Sửa chữa thường xuyên là công việc nhằm duy trì trạng thái hoạt động bình thường cho TSCĐ, chi phí sửa chữa thường xuyên được ghi nhận là chi phí trên Báo cáo kết quả kinh doanh kỳ hiện hành.</w:t>
            </w:r>
          </w:p>
          <w:p w:rsidR="002B693E" w:rsidRDefault="002B693E" w:rsidP="00FA11D6">
            <w:pPr>
              <w:pStyle w:val="NormalWeb"/>
              <w:shd w:val="clear" w:color="auto" w:fill="FFFFFF"/>
              <w:spacing w:before="0" w:beforeAutospacing="0" w:after="312" w:afterAutospacing="0"/>
              <w:jc w:val="both"/>
              <w:rPr>
                <w:color w:val="0A0A0A"/>
              </w:rPr>
            </w:pPr>
            <w:r>
              <w:rPr>
                <w:color w:val="0A0A0A"/>
              </w:rPr>
              <w:t xml:space="preserve">- </w:t>
            </w:r>
            <w:r w:rsidR="00FA11D6" w:rsidRPr="006463CA">
              <w:rPr>
                <w:color w:val="0A0A0A"/>
              </w:rPr>
              <w:t xml:space="preserve">Sửa chữa lớn là công việc không những duy trì tình trạng hoạt động bình thường của TSCĐ mà còn kéo dài thời gian hữu dụng của TSCĐ so với thời gian ước tính ban đầu, chi phí sửa chữa lớn được ghi giảm giá trị hao mòn lũy kế của TSCĐ. </w:t>
            </w:r>
          </w:p>
          <w:p w:rsidR="002B693E" w:rsidRDefault="002B693E" w:rsidP="00FA11D6">
            <w:pPr>
              <w:pStyle w:val="NormalWeb"/>
              <w:shd w:val="clear" w:color="auto" w:fill="FFFFFF"/>
              <w:spacing w:before="0" w:beforeAutospacing="0" w:after="312" w:afterAutospacing="0"/>
              <w:jc w:val="both"/>
              <w:rPr>
                <w:color w:val="0A0A0A"/>
              </w:rPr>
            </w:pPr>
            <w:r>
              <w:rPr>
                <w:color w:val="0A0A0A"/>
              </w:rPr>
              <w:t xml:space="preserve">- </w:t>
            </w:r>
            <w:r w:rsidR="00FA11D6" w:rsidRPr="006463CA">
              <w:rPr>
                <w:color w:val="0A0A0A"/>
              </w:rPr>
              <w:t xml:space="preserve">Sửa chữa cải tiến TSCĐ là công việc thay thế một hoặc một số bộ phận của TSCĐ nhằm làm cho TSCĐ hoạt động hiệu quả và năng suất cao hơn, chi phí sửa chữa cải tiến được ghi tăng nguyên giá TSCĐ. </w:t>
            </w:r>
          </w:p>
          <w:p w:rsidR="00A509BD" w:rsidRPr="006463CA" w:rsidRDefault="00FA11D6" w:rsidP="002B693E">
            <w:pPr>
              <w:pStyle w:val="NormalWeb"/>
              <w:shd w:val="clear" w:color="auto" w:fill="FFFFFF"/>
              <w:spacing w:before="0" w:beforeAutospacing="0" w:after="312" w:afterAutospacing="0"/>
              <w:jc w:val="both"/>
              <w:rPr>
                <w:color w:val="0A0A0A"/>
              </w:rPr>
            </w:pPr>
            <w:r w:rsidRPr="006463CA">
              <w:rPr>
                <w:color w:val="0A0A0A"/>
              </w:rPr>
              <w:t>Như vậy, đối với sửa chữa lớn và sửa chữa cải tiến TSCĐ thì sau khi công việc sửa chữa hoàn thành</w:t>
            </w:r>
            <w:r w:rsidR="002B693E">
              <w:rPr>
                <w:color w:val="0A0A0A"/>
              </w:rPr>
              <w:t>, kế toán</w:t>
            </w:r>
            <w:r w:rsidRPr="006463CA">
              <w:rPr>
                <w:color w:val="0A0A0A"/>
              </w:rPr>
              <w:t xml:space="preserve"> trên cơ sở giá trị phải khấu hao và thời gian sử dụng dự kiến của TSCĐ sau sửa chữa để tính và ghi nhận khấu hao. </w:t>
            </w:r>
          </w:p>
        </w:tc>
        <w:tc>
          <w:tcPr>
            <w:tcW w:w="3258" w:type="dxa"/>
          </w:tcPr>
          <w:p w:rsidR="00FA11D6" w:rsidRPr="006463CA" w:rsidRDefault="00FA11D6" w:rsidP="00FA11D6">
            <w:pPr>
              <w:pStyle w:val="NormalWeb"/>
              <w:shd w:val="clear" w:color="auto" w:fill="FFFFFF"/>
              <w:spacing w:before="0" w:beforeAutospacing="0" w:after="312" w:afterAutospacing="0"/>
              <w:jc w:val="both"/>
              <w:rPr>
                <w:color w:val="0A0A0A"/>
              </w:rPr>
            </w:pPr>
            <w:r w:rsidRPr="006463CA">
              <w:rPr>
                <w:color w:val="0A0A0A"/>
              </w:rPr>
              <w:t>Trong kế toán sửa chữa TSCĐ, điểm khác nhau sâu sắc giữa Việt Nam và Mỹ là việc ghi nhận, quyết toán chi phí sửa chữa lớn và sửa chữa nâng cấp TSCĐ.</w:t>
            </w:r>
          </w:p>
          <w:p w:rsidR="00A509BD" w:rsidRPr="006463CA" w:rsidRDefault="00A509BD" w:rsidP="00A509BD">
            <w:pPr>
              <w:pStyle w:val="NormalWeb"/>
              <w:shd w:val="clear" w:color="auto" w:fill="FFFFFF"/>
              <w:spacing w:before="0" w:beforeAutospacing="0" w:after="312" w:afterAutospacing="0"/>
              <w:jc w:val="both"/>
              <w:rPr>
                <w:color w:val="0A0A0A"/>
              </w:rPr>
            </w:pPr>
          </w:p>
        </w:tc>
      </w:tr>
      <w:tr w:rsidR="00167732" w:rsidRPr="006463CA" w:rsidTr="00C92823">
        <w:tc>
          <w:tcPr>
            <w:tcW w:w="2178" w:type="dxa"/>
          </w:tcPr>
          <w:p w:rsidR="00167732" w:rsidRPr="006463CA" w:rsidRDefault="00167732" w:rsidP="00166C06">
            <w:pPr>
              <w:pStyle w:val="NormalWeb"/>
              <w:spacing w:before="0" w:beforeAutospacing="0" w:after="312" w:afterAutospacing="0"/>
              <w:jc w:val="both"/>
              <w:rPr>
                <w:color w:val="0A0A0A"/>
              </w:rPr>
            </w:pPr>
            <w:r w:rsidRPr="006463CA">
              <w:rPr>
                <w:color w:val="000000"/>
                <w:shd w:val="clear" w:color="auto" w:fill="FFFFFF"/>
              </w:rPr>
              <w:t>Về đánh giá tổn thất tài sản</w:t>
            </w:r>
          </w:p>
        </w:tc>
        <w:tc>
          <w:tcPr>
            <w:tcW w:w="4140"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shd w:val="clear" w:color="auto" w:fill="FFFFFF"/>
              </w:rPr>
              <w:t>IAS cho rằng khi giá trị thuần có thể thu hồi được của tài sản thấp hơn giá trị ghi sổ thì giá trị ghi sổ nên ghi giảm theo giá trị thuần có thể thực hiện được.</w:t>
            </w:r>
          </w:p>
        </w:tc>
        <w:tc>
          <w:tcPr>
            <w:tcW w:w="3258"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shd w:val="clear" w:color="auto" w:fill="FFFFFF"/>
              </w:rPr>
              <w:t> VAS không đề cập đến đánh giá tổn thất tài sản,</w:t>
            </w:r>
          </w:p>
        </w:tc>
      </w:tr>
      <w:tr w:rsidR="00167732" w:rsidRPr="006463CA" w:rsidTr="00C92823">
        <w:tc>
          <w:tcPr>
            <w:tcW w:w="2178" w:type="dxa"/>
          </w:tcPr>
          <w:p w:rsidR="00167732" w:rsidRPr="006463CA" w:rsidRDefault="00167732" w:rsidP="00166C06">
            <w:pPr>
              <w:pStyle w:val="NormalWeb"/>
              <w:spacing w:before="0" w:beforeAutospacing="0" w:after="312" w:afterAutospacing="0"/>
              <w:jc w:val="both"/>
              <w:rPr>
                <w:color w:val="0A0A0A"/>
              </w:rPr>
            </w:pPr>
            <w:r w:rsidRPr="006463CA">
              <w:rPr>
                <w:color w:val="000000"/>
                <w:shd w:val="clear" w:color="auto" w:fill="FFFFFF"/>
              </w:rPr>
              <w:t>Về vấn đề đánh giá lại TSCĐ</w:t>
            </w:r>
          </w:p>
        </w:tc>
        <w:tc>
          <w:tcPr>
            <w:tcW w:w="4140" w:type="dxa"/>
          </w:tcPr>
          <w:p w:rsidR="00167732" w:rsidRPr="006463CA" w:rsidRDefault="00167732" w:rsidP="006463CA">
            <w:pPr>
              <w:pStyle w:val="NormalWeb"/>
              <w:shd w:val="clear" w:color="auto" w:fill="FFFFFF"/>
              <w:spacing w:before="0" w:beforeAutospacing="0" w:after="312" w:afterAutospacing="0"/>
              <w:jc w:val="both"/>
              <w:rPr>
                <w:color w:val="0A0A0A"/>
              </w:rPr>
            </w:pPr>
            <w:r w:rsidRPr="006463CA">
              <w:rPr>
                <w:color w:val="000000"/>
                <w:shd w:val="clear" w:color="auto" w:fill="FFFFFF"/>
              </w:rPr>
              <w:t>thì IAS 16, 38 cho phép sử dụng Phương pháp chuẩn (Phương pháp giá gốc) hoặc Phương pháp thay thế (Phương pháp đánh giá lại) để xác định giá trị tài sản.Tài sản được ghi nhận theo giá trị đã đánh giá lại, giá trị này được xác định bằng giá trị hợp lý tại thời điểm đánh giá lại trừ số khấu hao lũy kế và các khoản lỗ do giá trị tài sản bị tổn thất.</w:t>
            </w:r>
            <w:r w:rsidRPr="006463CA">
              <w:rPr>
                <w:color w:val="000000"/>
                <w:bdr w:val="none" w:sz="0" w:space="0" w:color="auto" w:frame="1"/>
                <w:shd w:val="clear" w:color="auto" w:fill="FFFFFF"/>
              </w:rPr>
              <w:t>.</w:t>
            </w:r>
          </w:p>
        </w:tc>
        <w:tc>
          <w:tcPr>
            <w:tcW w:w="3258" w:type="dxa"/>
          </w:tcPr>
          <w:p w:rsidR="00167732" w:rsidRPr="006463CA" w:rsidRDefault="006463CA" w:rsidP="00FA11D6">
            <w:pPr>
              <w:pStyle w:val="NormalWeb"/>
              <w:shd w:val="clear" w:color="auto" w:fill="FFFFFF"/>
              <w:spacing w:before="0" w:beforeAutospacing="0" w:after="312" w:afterAutospacing="0"/>
              <w:jc w:val="both"/>
              <w:rPr>
                <w:color w:val="0A0A0A"/>
              </w:rPr>
            </w:pPr>
            <w:r w:rsidRPr="006463CA">
              <w:rPr>
                <w:color w:val="0A0A0A"/>
              </w:rPr>
              <w:t xml:space="preserve">- </w:t>
            </w:r>
            <w:r w:rsidRPr="006463CA">
              <w:rPr>
                <w:color w:val="000000"/>
                <w:shd w:val="clear" w:color="auto" w:fill="FFFFFF"/>
              </w:rPr>
              <w:t xml:space="preserve">VAS chưa có quy định cho phép đánh giá lại tài sản cố định theo giá trị hợp lý tại thời điểm báo cáo như IAS. Cụ thể, trong việc xác định giá trị sau ghi nhận ban đầu, Trong khi đó VAS 03, 04 chỉ cho phép sử dụng phương pháp giá gốc. </w:t>
            </w:r>
            <w:r w:rsidRPr="006463CA">
              <w:rPr>
                <w:color w:val="000000"/>
                <w:bdr w:val="none" w:sz="0" w:space="0" w:color="auto" w:frame="1"/>
                <w:shd w:val="clear" w:color="auto" w:fill="FFFFFF"/>
              </w:rPr>
              <w:t>VAS 03 chỉ cho phép đánh giá lại tài sản cố định là bất động sản, nhà xưởng và thiết bị trong trường hợp có quyết định của Nhà nước, đưa tài sản đi góp vốn liên doanh, liên kết, chia tách, sáp nhập doanh nghiệp và không được ghi nhận phần tổn thất tài sản hàng năm. Điều này ảnh hưởng lớn đến việc kế toán các tài sản, làm giảm tính trung thực, hợp lý của BCTC và chưa phù hợp với IAS/IFRS</w:t>
            </w:r>
          </w:p>
        </w:tc>
      </w:tr>
      <w:tr w:rsidR="00167732" w:rsidRPr="006463CA" w:rsidTr="00C92823">
        <w:tc>
          <w:tcPr>
            <w:tcW w:w="2178" w:type="dxa"/>
          </w:tcPr>
          <w:p w:rsidR="00167732" w:rsidRPr="006463CA" w:rsidRDefault="00167732" w:rsidP="00166C06">
            <w:pPr>
              <w:pStyle w:val="NormalWeb"/>
              <w:spacing w:before="0" w:beforeAutospacing="0" w:after="312" w:afterAutospacing="0"/>
              <w:jc w:val="both"/>
              <w:rPr>
                <w:color w:val="0A0A0A"/>
              </w:rPr>
            </w:pPr>
            <w:r w:rsidRPr="006463CA">
              <w:rPr>
                <w:color w:val="000000"/>
                <w:shd w:val="clear" w:color="auto" w:fill="FFFFFF"/>
              </w:rPr>
              <w:t>Việc ghi nhận chi phí liên quan đến TSCĐ vô hình ở giai đoạn nghiên cứu (Chi phí nghiên cứu, chi phí quảng cáo chuẩn bị trước khi doanh nghiệp hoạt động) </w:t>
            </w:r>
          </w:p>
        </w:tc>
        <w:tc>
          <w:tcPr>
            <w:tcW w:w="4140"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shd w:val="clear" w:color="auto" w:fill="FFFFFF"/>
              </w:rPr>
              <w:t>Trong khi IAS yêu cầu các khoản chi phí này phải được ghi nhận ngay vào chi phí phát sinh trong kì</w:t>
            </w:r>
          </w:p>
        </w:tc>
        <w:tc>
          <w:tcPr>
            <w:tcW w:w="3258"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bdr w:val="none" w:sz="0" w:space="0" w:color="auto" w:frame="1"/>
                <w:shd w:val="clear" w:color="auto" w:fill="FFFFFF"/>
              </w:rPr>
              <w:t>VAS ghi nhận là chi phí kinh doanh trong kì và phân bổ dần trong thời gian tối đa 3 năm. Cụ thể hơn, theo VAS 04 mục 46 thì chi phi liên quan đến TSCĐ vô hình phải được ghi nhận là chi phí sản xuất kinh doanh trong kỳ (nếu chi phí thấp) hoặc ghi nhận vào chi phí trả trước (nếu chi phí lớn).</w:t>
            </w:r>
          </w:p>
        </w:tc>
      </w:tr>
      <w:tr w:rsidR="00167732" w:rsidRPr="006463CA" w:rsidTr="00C92823">
        <w:trPr>
          <w:trHeight w:val="413"/>
        </w:trPr>
        <w:tc>
          <w:tcPr>
            <w:tcW w:w="2178" w:type="dxa"/>
          </w:tcPr>
          <w:p w:rsidR="00167732" w:rsidRPr="006463CA" w:rsidRDefault="00167732" w:rsidP="00166C06">
            <w:pPr>
              <w:pStyle w:val="NormalWeb"/>
              <w:spacing w:before="0" w:beforeAutospacing="0" w:after="312" w:afterAutospacing="0"/>
              <w:jc w:val="both"/>
              <w:rPr>
                <w:color w:val="0A0A0A"/>
              </w:rPr>
            </w:pPr>
            <w:r w:rsidRPr="006463CA">
              <w:rPr>
                <w:color w:val="000000"/>
                <w:shd w:val="clear" w:color="auto" w:fill="FFFFFF"/>
              </w:rPr>
              <w:t>Về tiêu chuẩn giá trị tài sản,</w:t>
            </w:r>
          </w:p>
        </w:tc>
        <w:tc>
          <w:tcPr>
            <w:tcW w:w="4140"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shd w:val="clear" w:color="auto" w:fill="FFFFFF"/>
              </w:rPr>
              <w:t>IAS 16, 38 không quy định định mức giá trị tối thiểu để ghi nhận TSCĐ </w:t>
            </w:r>
          </w:p>
        </w:tc>
        <w:tc>
          <w:tcPr>
            <w:tcW w:w="3258" w:type="dxa"/>
          </w:tcPr>
          <w:p w:rsidR="00167732" w:rsidRPr="006463CA" w:rsidRDefault="00167732" w:rsidP="00FA11D6">
            <w:pPr>
              <w:pStyle w:val="NormalWeb"/>
              <w:shd w:val="clear" w:color="auto" w:fill="FFFFFF"/>
              <w:spacing w:before="0" w:beforeAutospacing="0" w:after="312" w:afterAutospacing="0"/>
              <w:jc w:val="both"/>
              <w:rPr>
                <w:color w:val="0A0A0A"/>
              </w:rPr>
            </w:pPr>
            <w:r w:rsidRPr="006463CA">
              <w:rPr>
                <w:color w:val="000000"/>
                <w:shd w:val="clear" w:color="auto" w:fill="FFFFFF"/>
              </w:rPr>
              <w:t>VAS 03, 04 quy định thêm về thời gian trên 1 năm, giá trị theo quy định hiện hành.</w:t>
            </w:r>
          </w:p>
        </w:tc>
      </w:tr>
      <w:tr w:rsidR="00167732" w:rsidRPr="006463CA" w:rsidTr="00C92823">
        <w:trPr>
          <w:trHeight w:val="413"/>
        </w:trPr>
        <w:tc>
          <w:tcPr>
            <w:tcW w:w="2178" w:type="dxa"/>
          </w:tcPr>
          <w:p w:rsidR="00167732" w:rsidRPr="006463CA" w:rsidRDefault="00167732" w:rsidP="00166C06">
            <w:pPr>
              <w:pStyle w:val="NormalWeb"/>
              <w:spacing w:before="0" w:beforeAutospacing="0" w:after="312" w:afterAutospacing="0"/>
              <w:jc w:val="both"/>
              <w:rPr>
                <w:color w:val="000000"/>
                <w:shd w:val="clear" w:color="auto" w:fill="FFFFFF"/>
              </w:rPr>
            </w:pPr>
            <w:r w:rsidRPr="006463CA">
              <w:rPr>
                <w:color w:val="000000"/>
                <w:shd w:val="clear" w:color="auto" w:fill="FFFFFF"/>
              </w:rPr>
              <w:t>Về thời gian sử dụng của TSCĐ vô hình</w:t>
            </w:r>
          </w:p>
        </w:tc>
        <w:tc>
          <w:tcPr>
            <w:tcW w:w="4140" w:type="dxa"/>
          </w:tcPr>
          <w:p w:rsidR="00167732" w:rsidRPr="006463CA" w:rsidRDefault="00167732" w:rsidP="00FA11D6">
            <w:pPr>
              <w:pStyle w:val="NormalWeb"/>
              <w:shd w:val="clear" w:color="auto" w:fill="FFFFFF"/>
              <w:spacing w:before="0" w:beforeAutospacing="0" w:after="312" w:afterAutospacing="0"/>
              <w:jc w:val="both"/>
              <w:rPr>
                <w:color w:val="000000"/>
                <w:shd w:val="clear" w:color="auto" w:fill="FFFFFF"/>
              </w:rPr>
            </w:pPr>
            <w:r w:rsidRPr="006463CA">
              <w:rPr>
                <w:color w:val="000000"/>
                <w:shd w:val="clear" w:color="auto" w:fill="FFFFFF"/>
              </w:rPr>
              <w:t>IAS 38 phát biểu là cần được xem xét cả không xác định và xác định.</w:t>
            </w:r>
          </w:p>
        </w:tc>
        <w:tc>
          <w:tcPr>
            <w:tcW w:w="3258" w:type="dxa"/>
          </w:tcPr>
          <w:p w:rsidR="00167732" w:rsidRPr="006463CA" w:rsidRDefault="00167732" w:rsidP="00FA11D6">
            <w:pPr>
              <w:pStyle w:val="NormalWeb"/>
              <w:shd w:val="clear" w:color="auto" w:fill="FFFFFF"/>
              <w:spacing w:before="0" w:beforeAutospacing="0" w:after="312" w:afterAutospacing="0"/>
              <w:jc w:val="both"/>
              <w:rPr>
                <w:color w:val="000000"/>
                <w:shd w:val="clear" w:color="auto" w:fill="FFFFFF"/>
              </w:rPr>
            </w:pPr>
            <w:r w:rsidRPr="006463CA">
              <w:rPr>
                <w:color w:val="000000"/>
                <w:bdr w:val="none" w:sz="0" w:space="0" w:color="auto" w:frame="1"/>
                <w:shd w:val="clear" w:color="auto" w:fill="FFFFFF"/>
              </w:rPr>
              <w:t>VAS 04 mục 54 quy định thời gian sử dụng của TSCĐ vô hình là xác định và không quá 20 năm</w:t>
            </w:r>
          </w:p>
        </w:tc>
      </w:tr>
    </w:tbl>
    <w:p w:rsidR="00166C06" w:rsidRPr="006463CA" w:rsidRDefault="00166C06" w:rsidP="00C6193A">
      <w:pPr>
        <w:pStyle w:val="NormalWeb"/>
        <w:shd w:val="clear" w:color="auto" w:fill="FFFFFF"/>
        <w:spacing w:before="0" w:beforeAutospacing="0" w:after="312" w:afterAutospacing="0"/>
        <w:ind w:firstLine="360"/>
        <w:jc w:val="both"/>
        <w:rPr>
          <w:color w:val="0A0A0A"/>
        </w:rPr>
      </w:pPr>
      <w:r w:rsidRPr="006463CA">
        <w:rPr>
          <w:color w:val="0A0A0A"/>
        </w:rPr>
        <w:t>Như vậy, đối với TSCĐ, VAS dù được xây dựng dựa trên nền tảng của IAS /IFRS song vẫn tồn tại những điểm khác biệt nhất định và đâu là những nguyên nhân tạo ra những điểm khác biệt trên.</w:t>
      </w:r>
    </w:p>
    <w:p w:rsidR="006463CA" w:rsidRDefault="00166C06" w:rsidP="00C6193A">
      <w:pPr>
        <w:pStyle w:val="NormalWeb"/>
        <w:numPr>
          <w:ilvl w:val="0"/>
          <w:numId w:val="1"/>
        </w:numPr>
        <w:shd w:val="clear" w:color="auto" w:fill="FFFFFF"/>
        <w:spacing w:before="0" w:beforeAutospacing="0" w:after="312" w:afterAutospacing="0"/>
        <w:jc w:val="both"/>
        <w:rPr>
          <w:color w:val="0A0A0A"/>
        </w:rPr>
      </w:pPr>
      <w:r w:rsidRPr="006463CA">
        <w:rPr>
          <w:rStyle w:val="Strong"/>
          <w:color w:val="0A0A0A"/>
        </w:rPr>
        <w:t>Lý giải những khác biệt chủ yếu của IAS và Việt Nam về TSCĐ</w:t>
      </w:r>
      <w:r w:rsidR="006463CA">
        <w:rPr>
          <w:color w:val="0A0A0A"/>
        </w:rPr>
        <w:t>.</w:t>
      </w:r>
    </w:p>
    <w:p w:rsidR="00166C06" w:rsidRPr="006463CA" w:rsidRDefault="00166C06" w:rsidP="00C6193A">
      <w:pPr>
        <w:pStyle w:val="NormalWeb"/>
        <w:shd w:val="clear" w:color="auto" w:fill="FFFFFF"/>
        <w:spacing w:before="0" w:beforeAutospacing="0" w:after="312" w:afterAutospacing="0"/>
        <w:ind w:firstLine="720"/>
        <w:jc w:val="both"/>
        <w:rPr>
          <w:color w:val="0A0A0A"/>
        </w:rPr>
      </w:pPr>
      <w:r w:rsidRPr="006463CA">
        <w:rPr>
          <w:color w:val="0A0A0A"/>
        </w:rPr>
        <w:t>IAS/IFRS được soạn thảo, ban hành sau đó được cập nhật sửa đổi, trong khi VAS chưa có sự cập nhật linh hoạt này. Hiện nay, áp dụng IAS 1 có hiệu lực ngày 01/01/2009. VAS 01 – Chuẩn mực chung được ban hành theo Quyết định số 165/2002/QĐ-BTC ngày 31/12/2002 của Bộ trưởng Bộ Tài chính đến nay chưa sửa đổi lần nào.</w:t>
      </w:r>
    </w:p>
    <w:p w:rsidR="00C6193A" w:rsidRDefault="00166C06" w:rsidP="00C6193A">
      <w:pPr>
        <w:pStyle w:val="NormalWeb"/>
        <w:shd w:val="clear" w:color="auto" w:fill="FFFFFF"/>
        <w:spacing w:before="0" w:beforeAutospacing="0" w:after="312" w:afterAutospacing="0"/>
        <w:ind w:firstLine="720"/>
        <w:jc w:val="both"/>
        <w:rPr>
          <w:color w:val="0A0A0A"/>
        </w:rPr>
      </w:pPr>
      <w:r w:rsidRPr="006463CA">
        <w:rPr>
          <w:color w:val="0A0A0A"/>
        </w:rPr>
        <w:t>IAS/IFRS cho phép sử dụng các xét đoán và ước tính kế toán nhiều hơn so với VAS, dẫn đến IAS /IFRS yêu cầu khai báo thông tin liên quan đến sử dụng xét đoá</w:t>
      </w:r>
      <w:r w:rsidR="00C6193A">
        <w:rPr>
          <w:color w:val="0A0A0A"/>
        </w:rPr>
        <w:t>n và ước tính kế toán nhiều hơn.</w:t>
      </w:r>
    </w:p>
    <w:p w:rsidR="00166C06" w:rsidRPr="006463CA" w:rsidRDefault="00166C06" w:rsidP="00C6193A">
      <w:pPr>
        <w:pStyle w:val="NormalWeb"/>
        <w:shd w:val="clear" w:color="auto" w:fill="FFFFFF"/>
        <w:spacing w:before="0" w:beforeAutospacing="0" w:after="312" w:afterAutospacing="0"/>
        <w:ind w:firstLine="720"/>
        <w:jc w:val="both"/>
        <w:rPr>
          <w:color w:val="0A0A0A"/>
        </w:rPr>
      </w:pPr>
      <w:r w:rsidRPr="006463CA">
        <w:rPr>
          <w:color w:val="0A0A0A"/>
        </w:rPr>
        <w:t>Sự khác nhau về cơ sở đo lường và sử dụng các ước tính kế toán của IAS /IFRS và VAS tạo ra phần lớn những điểm khác biệt nêu ở mục 1. Cụ thể, IAS/IFRS ngày càng hướng tới đo lường tài sản dựa trên cơ sở giá trị hợp lý nhằm đảm bảo tính liên quan của thông tin kế toán đối với các đối tượng sử dụng, trong khi đó giá gốc vẫn là cơ sở đo lường chủ yếu được quy định bởi VAS. Việc sử dụng nhiều ước tính kế toán bị VAS cho rằng tạo ra nhiều sự không chắc chắn, do đó tính phù hợp của thông tin trên BCTC từ việc tuân thủ VAS mang lại là chưa cao.</w:t>
      </w:r>
    </w:p>
    <w:p w:rsidR="00166C06" w:rsidRPr="006463CA" w:rsidRDefault="00166C06" w:rsidP="00C6193A">
      <w:pPr>
        <w:pStyle w:val="NormalWeb"/>
        <w:shd w:val="clear" w:color="auto" w:fill="FFFFFF"/>
        <w:spacing w:before="0" w:beforeAutospacing="0" w:after="312" w:afterAutospacing="0"/>
        <w:ind w:firstLine="720"/>
        <w:jc w:val="both"/>
        <w:rPr>
          <w:color w:val="0A0A0A"/>
        </w:rPr>
      </w:pPr>
      <w:r w:rsidRPr="006463CA">
        <w:rPr>
          <w:color w:val="0A0A0A"/>
        </w:rPr>
        <w:t>Xuất phát điểm cũng như mức độ phát triển của nền kinh tế Việt Nam so với các nền kinh tế lớn như Mỹ, các nước EU có sự khác biệt rất lớn, do đó thị trường vốn của Việt Nam chưa thực sự liên thông với thị trường vốn thế giới. IAS /IFRS là xây dựng hệ thống các chuẩn mực kế toán hoàn toàn thị trường và hỗ trợ thị trường vốn, một hệ thống chuẩn mực kế toán phục vụ cho lợi ích chung, chất lượng cao, dễ hiểu và có thể áp dụng trên toàn thế giới, nhằm giúp những người tham gia vào các thị trường vốn khác nhau trên thế giới ra quyết định kinh tế. Do vậy, định hướng phát triển của VAS để phục vụ cho các nhà đầu tư trên thị trường vốn không mạnh như IAS /IFRS; nhu cầu của Việt Nam về một hệ thống kế toán phức tạp và hợp lý như IAS /IFRS để phục vụ thị trường vốn là chưa cấp bách. Ngoài ra, ở Việt Nam hiện nay, nhiều đối tượng sử dụng BCTC chưa có nhu cầu thực sự đối với thông tin tài chính chất lượng cao vì thông tin tài chính chỉ đóng vai trò thứ yếu trong việc ra quyết định của họ.</w:t>
      </w:r>
    </w:p>
    <w:p w:rsidR="00166C06" w:rsidRPr="006463CA" w:rsidRDefault="00166C06" w:rsidP="00C6193A">
      <w:pPr>
        <w:pStyle w:val="NormalWeb"/>
        <w:shd w:val="clear" w:color="auto" w:fill="FFFFFF"/>
        <w:spacing w:before="0" w:beforeAutospacing="0" w:after="312" w:afterAutospacing="0"/>
        <w:ind w:firstLine="720"/>
        <w:jc w:val="both"/>
        <w:rPr>
          <w:color w:val="0A0A0A"/>
        </w:rPr>
      </w:pPr>
      <w:r w:rsidRPr="006463CA">
        <w:rPr>
          <w:color w:val="0A0A0A"/>
        </w:rPr>
        <w:t>Ở Việt Nam, Nhà nước có vai trò kiểm soát kế toán về phương pháp đo lường, đánh giá, soạn thảo và trình bày báo cáo; việc soạn thảo, ban hành các chuẩn mực kế toán và các hướng dẫn thực hiện phải do các cơ quan Nhà nước thực hiện và được đặt trong các bộ luật hoặc các văn bản pháp lý dưới luật. Trong khi đó, tại các quốc gia phát triển IAS /IFRS, các cơ sở, nguyên tắc kế toán không quy chiếu vào chế độ kế toán quốc gia; việc kiểm soát của Nhà nước được thực hiện thông qua việc giải thích mục tiêu, nguyên tắc kế toán, phương pháp đo lường, đánh giá, soạn thảo và trình bày BCTC; chuẩn mực, nguyên tắc kế toán thường được thiết lập bởi các tổ chức tư nhân chuyên nghiệp, điều đó cho phép chúng trở nên dễ thích ứng với thực tiễn và sáng tạo hơn, và phần lớn các nguyên tắc này không được quy định trực tiếp trong các văn bản luật</w:t>
      </w:r>
    </w:p>
    <w:p w:rsidR="00166C06" w:rsidRPr="006463CA" w:rsidRDefault="00166C06" w:rsidP="00166C06">
      <w:pPr>
        <w:pStyle w:val="NormalWeb"/>
        <w:shd w:val="clear" w:color="auto" w:fill="FFFFFF"/>
        <w:spacing w:before="0" w:beforeAutospacing="0" w:after="312" w:afterAutospacing="0"/>
        <w:jc w:val="both"/>
        <w:rPr>
          <w:color w:val="0A0A0A"/>
        </w:rPr>
      </w:pPr>
      <w:r w:rsidRPr="006463CA">
        <w:rPr>
          <w:rStyle w:val="Strong"/>
          <w:i/>
          <w:iCs/>
          <w:color w:val="0A0A0A"/>
        </w:rPr>
        <w:t>Tài liệu tham khảo</w:t>
      </w:r>
    </w:p>
    <w:p w:rsidR="00A361E1" w:rsidRDefault="00166C06" w:rsidP="00166C06">
      <w:pPr>
        <w:pStyle w:val="NormalWeb"/>
        <w:shd w:val="clear" w:color="auto" w:fill="FFFFFF"/>
        <w:spacing w:before="0" w:beforeAutospacing="0" w:after="312" w:afterAutospacing="0"/>
        <w:jc w:val="both"/>
        <w:rPr>
          <w:rStyle w:val="Emphasis"/>
          <w:color w:val="0A0A0A"/>
        </w:rPr>
      </w:pPr>
      <w:r w:rsidRPr="006463CA">
        <w:rPr>
          <w:rStyle w:val="Emphasis"/>
          <w:color w:val="0A0A0A"/>
        </w:rPr>
        <w:t>1. Bộ Tài c</w:t>
      </w:r>
      <w:r w:rsidR="00A361E1">
        <w:rPr>
          <w:rStyle w:val="Emphasis"/>
          <w:color w:val="0A0A0A"/>
        </w:rPr>
        <w:t>hính, 26 VAS, NXB Lao động 2013.</w:t>
      </w:r>
    </w:p>
    <w:p w:rsidR="00A361E1" w:rsidRDefault="00A361E1" w:rsidP="00166C06">
      <w:pPr>
        <w:pStyle w:val="NormalWeb"/>
        <w:shd w:val="clear" w:color="auto" w:fill="FFFFFF"/>
        <w:spacing w:before="0" w:beforeAutospacing="0" w:after="312" w:afterAutospacing="0"/>
        <w:jc w:val="both"/>
        <w:rPr>
          <w:i/>
          <w:iCs/>
          <w:color w:val="0A0A0A"/>
        </w:rPr>
      </w:pPr>
      <w:r>
        <w:rPr>
          <w:rStyle w:val="Emphasis"/>
          <w:color w:val="0A0A0A"/>
        </w:rPr>
        <w:t xml:space="preserve">2. </w:t>
      </w:r>
      <w:r w:rsidR="00166C06" w:rsidRPr="006463CA">
        <w:rPr>
          <w:rStyle w:val="Emphasis"/>
          <w:color w:val="0A0A0A"/>
        </w:rPr>
        <w:t>Ngân hàng thế giới – The World Bank, 2008, Ebook-Các chuẩn mực kế toán quốc tế.</w:t>
      </w:r>
      <w:r w:rsidR="00166C06" w:rsidRPr="006463CA">
        <w:rPr>
          <w:i/>
          <w:iCs/>
          <w:color w:val="0A0A0A"/>
        </w:rPr>
        <w:br/>
      </w:r>
      <w:r w:rsidR="00166C06" w:rsidRPr="006463CA">
        <w:rPr>
          <w:rStyle w:val="Emphasis"/>
          <w:color w:val="0A0A0A"/>
        </w:rPr>
        <w:t>3. GS.TS.NGND Ngô Thế Chi, TS Trương Thị Thủy, Giáo trình Chuẩn mực kế toán quốc tế, NXB Tài chính 2010.</w:t>
      </w:r>
    </w:p>
    <w:p w:rsidR="00A361E1" w:rsidRDefault="00166C06" w:rsidP="00166C06">
      <w:pPr>
        <w:pStyle w:val="NormalWeb"/>
        <w:shd w:val="clear" w:color="auto" w:fill="FFFFFF"/>
        <w:spacing w:before="0" w:beforeAutospacing="0" w:after="312" w:afterAutospacing="0"/>
        <w:jc w:val="both"/>
        <w:rPr>
          <w:i/>
          <w:iCs/>
          <w:color w:val="0A0A0A"/>
        </w:rPr>
      </w:pPr>
      <w:r w:rsidRPr="006463CA">
        <w:rPr>
          <w:rStyle w:val="Emphasis"/>
          <w:color w:val="0A0A0A"/>
        </w:rPr>
        <w:t>4. Charles H. Gibson (1998), Financial Statement Analysis, South – Western College Publishing, United States of America.</w:t>
      </w:r>
    </w:p>
    <w:p w:rsidR="00A361E1" w:rsidRDefault="00166C06" w:rsidP="00166C06">
      <w:pPr>
        <w:pStyle w:val="NormalWeb"/>
        <w:shd w:val="clear" w:color="auto" w:fill="FFFFFF"/>
        <w:spacing w:before="0" w:beforeAutospacing="0" w:after="312" w:afterAutospacing="0"/>
        <w:jc w:val="both"/>
        <w:rPr>
          <w:rStyle w:val="Emphasis"/>
          <w:color w:val="0A0A0A"/>
        </w:rPr>
      </w:pPr>
      <w:r w:rsidRPr="006463CA">
        <w:rPr>
          <w:rStyle w:val="Emphasis"/>
          <w:color w:val="0A0A0A"/>
        </w:rPr>
        <w:t>5. Paul H. Walgenbach, Ernest I. Hanson, James C. Hamre (1990), Principles of Accounting, Harcourt Brace Jovanovich, Publi</w:t>
      </w:r>
      <w:r w:rsidR="00A361E1">
        <w:rPr>
          <w:rStyle w:val="Emphasis"/>
          <w:color w:val="0A0A0A"/>
        </w:rPr>
        <w:t>shers, United States of America</w:t>
      </w:r>
    </w:p>
    <w:p w:rsidR="00166C06" w:rsidRPr="00A361E1" w:rsidRDefault="00166C06" w:rsidP="00166C06">
      <w:pPr>
        <w:pStyle w:val="NormalWeb"/>
        <w:shd w:val="clear" w:color="auto" w:fill="FFFFFF"/>
        <w:spacing w:before="0" w:beforeAutospacing="0" w:after="312" w:afterAutospacing="0"/>
        <w:jc w:val="both"/>
        <w:rPr>
          <w:i/>
          <w:iCs/>
          <w:color w:val="0A0A0A"/>
        </w:rPr>
      </w:pPr>
      <w:r w:rsidRPr="006463CA">
        <w:rPr>
          <w:rStyle w:val="Emphasis"/>
          <w:color w:val="0A0A0A"/>
        </w:rPr>
        <w:t>6. Nguyễn Văn Thơm, Trần Văn Thảo (2003), Kế</w:t>
      </w:r>
      <w:r w:rsidR="00A361E1">
        <w:rPr>
          <w:rStyle w:val="Emphasis"/>
          <w:color w:val="0A0A0A"/>
        </w:rPr>
        <w:t xml:space="preserve"> toán Mỹ, Nhà xuất bản Thống kê </w:t>
      </w:r>
      <w:r w:rsidRPr="006463CA">
        <w:rPr>
          <w:rStyle w:val="Emphasis"/>
          <w:color w:val="0A0A0A"/>
        </w:rPr>
        <w:t>Hà Nội.</w:t>
      </w:r>
    </w:p>
    <w:sectPr w:rsidR="00166C06" w:rsidRPr="00A36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F0CC4"/>
    <w:multiLevelType w:val="hybridMultilevel"/>
    <w:tmpl w:val="F750644C"/>
    <w:lvl w:ilvl="0" w:tplc="C0BED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06"/>
    <w:rsid w:val="00007BCD"/>
    <w:rsid w:val="000139E4"/>
    <w:rsid w:val="000443C7"/>
    <w:rsid w:val="000D3F48"/>
    <w:rsid w:val="00132CEC"/>
    <w:rsid w:val="00166C06"/>
    <w:rsid w:val="00167732"/>
    <w:rsid w:val="002B693E"/>
    <w:rsid w:val="00523710"/>
    <w:rsid w:val="005660D3"/>
    <w:rsid w:val="006463CA"/>
    <w:rsid w:val="007E6DEE"/>
    <w:rsid w:val="00A361E1"/>
    <w:rsid w:val="00A509BD"/>
    <w:rsid w:val="00B36C74"/>
    <w:rsid w:val="00C6193A"/>
    <w:rsid w:val="00C92823"/>
    <w:rsid w:val="00EB4346"/>
    <w:rsid w:val="00F42A0F"/>
    <w:rsid w:val="00FA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2C5D"/>
  <w15:docId w15:val="{3A6B4616-986B-472E-AB3A-E5316DB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6C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0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66C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C06"/>
    <w:rPr>
      <w:b/>
      <w:bCs/>
    </w:rPr>
  </w:style>
  <w:style w:type="character" w:styleId="Emphasis">
    <w:name w:val="Emphasis"/>
    <w:basedOn w:val="DefaultParagraphFont"/>
    <w:uiPriority w:val="20"/>
    <w:qFormat/>
    <w:rsid w:val="00166C06"/>
    <w:rPr>
      <w:i/>
      <w:iCs/>
    </w:rPr>
  </w:style>
  <w:style w:type="table" w:styleId="TableGrid">
    <w:name w:val="Table Grid"/>
    <w:basedOn w:val="TableNormal"/>
    <w:uiPriority w:val="59"/>
    <w:rsid w:val="00EB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8262">
      <w:bodyDiv w:val="1"/>
      <w:marLeft w:val="0"/>
      <w:marRight w:val="0"/>
      <w:marTop w:val="0"/>
      <w:marBottom w:val="0"/>
      <w:divBdr>
        <w:top w:val="none" w:sz="0" w:space="0" w:color="auto"/>
        <w:left w:val="none" w:sz="0" w:space="0" w:color="auto"/>
        <w:bottom w:val="none" w:sz="0" w:space="0" w:color="auto"/>
        <w:right w:val="none" w:sz="0" w:space="0" w:color="auto"/>
      </w:divBdr>
    </w:div>
    <w:div w:id="236524413">
      <w:bodyDiv w:val="1"/>
      <w:marLeft w:val="0"/>
      <w:marRight w:val="0"/>
      <w:marTop w:val="0"/>
      <w:marBottom w:val="0"/>
      <w:divBdr>
        <w:top w:val="none" w:sz="0" w:space="0" w:color="auto"/>
        <w:left w:val="none" w:sz="0" w:space="0" w:color="auto"/>
        <w:bottom w:val="none" w:sz="0" w:space="0" w:color="auto"/>
        <w:right w:val="none" w:sz="0" w:space="0" w:color="auto"/>
      </w:divBdr>
    </w:div>
    <w:div w:id="444547615">
      <w:bodyDiv w:val="1"/>
      <w:marLeft w:val="0"/>
      <w:marRight w:val="0"/>
      <w:marTop w:val="0"/>
      <w:marBottom w:val="0"/>
      <w:divBdr>
        <w:top w:val="none" w:sz="0" w:space="0" w:color="auto"/>
        <w:left w:val="none" w:sz="0" w:space="0" w:color="auto"/>
        <w:bottom w:val="none" w:sz="0" w:space="0" w:color="auto"/>
        <w:right w:val="none" w:sz="0" w:space="0" w:color="auto"/>
      </w:divBdr>
    </w:div>
    <w:div w:id="928319396">
      <w:bodyDiv w:val="1"/>
      <w:marLeft w:val="0"/>
      <w:marRight w:val="0"/>
      <w:marTop w:val="0"/>
      <w:marBottom w:val="0"/>
      <w:divBdr>
        <w:top w:val="none" w:sz="0" w:space="0" w:color="auto"/>
        <w:left w:val="none" w:sz="0" w:space="0" w:color="auto"/>
        <w:bottom w:val="none" w:sz="0" w:space="0" w:color="auto"/>
        <w:right w:val="none" w:sz="0" w:space="0" w:color="auto"/>
      </w:divBdr>
    </w:div>
    <w:div w:id="1495224881">
      <w:bodyDiv w:val="1"/>
      <w:marLeft w:val="0"/>
      <w:marRight w:val="0"/>
      <w:marTop w:val="0"/>
      <w:marBottom w:val="0"/>
      <w:divBdr>
        <w:top w:val="none" w:sz="0" w:space="0" w:color="auto"/>
        <w:left w:val="none" w:sz="0" w:space="0" w:color="auto"/>
        <w:bottom w:val="none" w:sz="0" w:space="0" w:color="auto"/>
        <w:right w:val="none" w:sz="0" w:space="0" w:color="auto"/>
      </w:divBdr>
      <w:divsChild>
        <w:div w:id="496962052">
          <w:marLeft w:val="0"/>
          <w:marRight w:val="0"/>
          <w:marTop w:val="0"/>
          <w:marBottom w:val="0"/>
          <w:divBdr>
            <w:top w:val="none" w:sz="0" w:space="0" w:color="auto"/>
            <w:left w:val="none" w:sz="0" w:space="0" w:color="auto"/>
            <w:bottom w:val="none" w:sz="0" w:space="0" w:color="auto"/>
            <w:right w:val="none" w:sz="0" w:space="0" w:color="auto"/>
          </w:divBdr>
        </w:div>
        <w:div w:id="2120291655">
          <w:marLeft w:val="0"/>
          <w:marRight w:val="0"/>
          <w:marTop w:val="0"/>
          <w:marBottom w:val="0"/>
          <w:divBdr>
            <w:top w:val="none" w:sz="0" w:space="0" w:color="auto"/>
            <w:left w:val="none" w:sz="0" w:space="0" w:color="auto"/>
            <w:bottom w:val="none" w:sz="0" w:space="0" w:color="auto"/>
            <w:right w:val="none" w:sz="0" w:space="0" w:color="auto"/>
          </w:divBdr>
          <w:divsChild>
            <w:div w:id="129053800">
              <w:marLeft w:val="0"/>
              <w:marRight w:val="0"/>
              <w:marTop w:val="0"/>
              <w:marBottom w:val="0"/>
              <w:divBdr>
                <w:top w:val="none" w:sz="0" w:space="0" w:color="auto"/>
                <w:left w:val="none" w:sz="0" w:space="0" w:color="auto"/>
                <w:bottom w:val="none" w:sz="0" w:space="0" w:color="auto"/>
                <w:right w:val="none" w:sz="0" w:space="0" w:color="auto"/>
              </w:divBdr>
              <w:divsChild>
                <w:div w:id="1764720195">
                  <w:marLeft w:val="0"/>
                  <w:marRight w:val="0"/>
                  <w:marTop w:val="0"/>
                  <w:marBottom w:val="0"/>
                  <w:divBdr>
                    <w:top w:val="none" w:sz="0" w:space="0" w:color="auto"/>
                    <w:left w:val="none" w:sz="0" w:space="0" w:color="auto"/>
                    <w:bottom w:val="none" w:sz="0" w:space="0" w:color="auto"/>
                    <w:right w:val="none" w:sz="0" w:space="0" w:color="auto"/>
                  </w:divBdr>
                  <w:divsChild>
                    <w:div w:id="1128669466">
                      <w:marLeft w:val="0"/>
                      <w:marRight w:val="0"/>
                      <w:marTop w:val="0"/>
                      <w:marBottom w:val="0"/>
                      <w:divBdr>
                        <w:top w:val="none" w:sz="0" w:space="0" w:color="auto"/>
                        <w:left w:val="none" w:sz="0" w:space="0" w:color="auto"/>
                        <w:bottom w:val="none" w:sz="0" w:space="0" w:color="auto"/>
                        <w:right w:val="none" w:sz="0" w:space="0" w:color="auto"/>
                      </w:divBdr>
                      <w:divsChild>
                        <w:div w:id="1843083690">
                          <w:marLeft w:val="0"/>
                          <w:marRight w:val="0"/>
                          <w:marTop w:val="0"/>
                          <w:marBottom w:val="0"/>
                          <w:divBdr>
                            <w:top w:val="none" w:sz="0" w:space="0" w:color="auto"/>
                            <w:left w:val="none" w:sz="0" w:space="0" w:color="auto"/>
                            <w:bottom w:val="none" w:sz="0" w:space="0" w:color="auto"/>
                            <w:right w:val="none" w:sz="0" w:space="0" w:color="auto"/>
                          </w:divBdr>
                          <w:divsChild>
                            <w:div w:id="540898268">
                              <w:marLeft w:val="0"/>
                              <w:marRight w:val="0"/>
                              <w:marTop w:val="0"/>
                              <w:marBottom w:val="0"/>
                              <w:divBdr>
                                <w:top w:val="none" w:sz="0" w:space="0" w:color="auto"/>
                                <w:left w:val="none" w:sz="0" w:space="0" w:color="auto"/>
                                <w:bottom w:val="none" w:sz="0" w:space="0" w:color="auto"/>
                                <w:right w:val="none" w:sz="0" w:space="0" w:color="auto"/>
                              </w:divBdr>
                              <w:divsChild>
                                <w:div w:id="1197964207">
                                  <w:marLeft w:val="0"/>
                                  <w:marRight w:val="0"/>
                                  <w:marTop w:val="0"/>
                                  <w:marBottom w:val="0"/>
                                  <w:divBdr>
                                    <w:top w:val="none" w:sz="0" w:space="0" w:color="auto"/>
                                    <w:left w:val="none" w:sz="0" w:space="0" w:color="auto"/>
                                    <w:bottom w:val="none" w:sz="0" w:space="0" w:color="auto"/>
                                    <w:right w:val="none" w:sz="0" w:space="0" w:color="auto"/>
                                  </w:divBdr>
                                  <w:divsChild>
                                    <w:div w:id="1731465349">
                                      <w:marLeft w:val="0"/>
                                      <w:marRight w:val="0"/>
                                      <w:marTop w:val="0"/>
                                      <w:marBottom w:val="0"/>
                                      <w:divBdr>
                                        <w:top w:val="none" w:sz="0" w:space="0" w:color="auto"/>
                                        <w:left w:val="none" w:sz="0" w:space="0" w:color="auto"/>
                                        <w:bottom w:val="none" w:sz="0" w:space="0" w:color="auto"/>
                                        <w:right w:val="none" w:sz="0" w:space="0" w:color="auto"/>
                                      </w:divBdr>
                                      <w:divsChild>
                                        <w:div w:id="1797793617">
                                          <w:marLeft w:val="0"/>
                                          <w:marRight w:val="0"/>
                                          <w:marTop w:val="0"/>
                                          <w:marBottom w:val="0"/>
                                          <w:divBdr>
                                            <w:top w:val="none" w:sz="0" w:space="0" w:color="auto"/>
                                            <w:left w:val="none" w:sz="0" w:space="0" w:color="auto"/>
                                            <w:bottom w:val="none" w:sz="0" w:space="0" w:color="auto"/>
                                            <w:right w:val="none" w:sz="0" w:space="0" w:color="auto"/>
                                          </w:divBdr>
                                          <w:divsChild>
                                            <w:div w:id="334698377">
                                              <w:marLeft w:val="0"/>
                                              <w:marRight w:val="0"/>
                                              <w:marTop w:val="0"/>
                                              <w:marBottom w:val="0"/>
                                              <w:divBdr>
                                                <w:top w:val="none" w:sz="0" w:space="0" w:color="auto"/>
                                                <w:left w:val="none" w:sz="0" w:space="0" w:color="auto"/>
                                                <w:bottom w:val="none" w:sz="0" w:space="0" w:color="auto"/>
                                                <w:right w:val="none" w:sz="0" w:space="0" w:color="auto"/>
                                              </w:divBdr>
                                              <w:divsChild>
                                                <w:div w:id="1499927784">
                                                  <w:marLeft w:val="0"/>
                                                  <w:marRight w:val="0"/>
                                                  <w:marTop w:val="0"/>
                                                  <w:marBottom w:val="0"/>
                                                  <w:divBdr>
                                                    <w:top w:val="none" w:sz="0" w:space="0" w:color="auto"/>
                                                    <w:left w:val="none" w:sz="0" w:space="0" w:color="auto"/>
                                                    <w:bottom w:val="none" w:sz="0" w:space="0" w:color="auto"/>
                                                    <w:right w:val="none" w:sz="0" w:space="0" w:color="auto"/>
                                                  </w:divBdr>
                                                  <w:divsChild>
                                                    <w:div w:id="20516680">
                                                      <w:marLeft w:val="0"/>
                                                      <w:marRight w:val="0"/>
                                                      <w:marTop w:val="0"/>
                                                      <w:marBottom w:val="0"/>
                                                      <w:divBdr>
                                                        <w:top w:val="none" w:sz="0" w:space="0" w:color="auto"/>
                                                        <w:left w:val="none" w:sz="0" w:space="0" w:color="auto"/>
                                                        <w:bottom w:val="none" w:sz="0" w:space="0" w:color="auto"/>
                                                        <w:right w:val="none" w:sz="0" w:space="0" w:color="auto"/>
                                                      </w:divBdr>
                                                      <w:divsChild>
                                                        <w:div w:id="941109058">
                                                          <w:marLeft w:val="0"/>
                                                          <w:marRight w:val="0"/>
                                                          <w:marTop w:val="0"/>
                                                          <w:marBottom w:val="0"/>
                                                          <w:divBdr>
                                                            <w:top w:val="none" w:sz="0" w:space="0" w:color="auto"/>
                                                            <w:left w:val="none" w:sz="0" w:space="0" w:color="auto"/>
                                                            <w:bottom w:val="none" w:sz="0" w:space="0" w:color="auto"/>
                                                            <w:right w:val="none" w:sz="0" w:space="0" w:color="auto"/>
                                                          </w:divBdr>
                                                          <w:divsChild>
                                                            <w:div w:id="14502472">
                                                              <w:marLeft w:val="0"/>
                                                              <w:marRight w:val="0"/>
                                                              <w:marTop w:val="0"/>
                                                              <w:marBottom w:val="0"/>
                                                              <w:divBdr>
                                                                <w:top w:val="none" w:sz="0" w:space="0" w:color="auto"/>
                                                                <w:left w:val="none" w:sz="0" w:space="0" w:color="auto"/>
                                                                <w:bottom w:val="none" w:sz="0" w:space="0" w:color="auto"/>
                                                                <w:right w:val="none" w:sz="0" w:space="0" w:color="auto"/>
                                                              </w:divBdr>
                                                              <w:divsChild>
                                                                <w:div w:id="574706644">
                                                                  <w:marLeft w:val="0"/>
                                                                  <w:marRight w:val="0"/>
                                                                  <w:marTop w:val="0"/>
                                                                  <w:marBottom w:val="0"/>
                                                                  <w:divBdr>
                                                                    <w:top w:val="none" w:sz="0" w:space="0" w:color="auto"/>
                                                                    <w:left w:val="none" w:sz="0" w:space="0" w:color="auto"/>
                                                                    <w:bottom w:val="none" w:sz="0" w:space="0" w:color="auto"/>
                                                                    <w:right w:val="none" w:sz="0" w:space="0" w:color="auto"/>
                                                                  </w:divBdr>
                                                                  <w:divsChild>
                                                                    <w:div w:id="958796982">
                                                                      <w:marLeft w:val="0"/>
                                                                      <w:marRight w:val="0"/>
                                                                      <w:marTop w:val="0"/>
                                                                      <w:marBottom w:val="0"/>
                                                                      <w:divBdr>
                                                                        <w:top w:val="none" w:sz="0" w:space="0" w:color="auto"/>
                                                                        <w:left w:val="none" w:sz="0" w:space="0" w:color="auto"/>
                                                                        <w:bottom w:val="none" w:sz="0" w:space="0" w:color="auto"/>
                                                                        <w:right w:val="none" w:sz="0" w:space="0" w:color="auto"/>
                                                                      </w:divBdr>
                                                                      <w:divsChild>
                                                                        <w:div w:id="2077126535">
                                                                          <w:marLeft w:val="0"/>
                                                                          <w:marRight w:val="0"/>
                                                                          <w:marTop w:val="0"/>
                                                                          <w:marBottom w:val="0"/>
                                                                          <w:divBdr>
                                                                            <w:top w:val="none" w:sz="0" w:space="0" w:color="auto"/>
                                                                            <w:left w:val="none" w:sz="0" w:space="0" w:color="auto"/>
                                                                            <w:bottom w:val="none" w:sz="0" w:space="0" w:color="auto"/>
                                                                            <w:right w:val="none" w:sz="0" w:space="0" w:color="auto"/>
                                                                          </w:divBdr>
                                                                          <w:divsChild>
                                                                            <w:div w:id="658315008">
                                                                              <w:marLeft w:val="0"/>
                                                                              <w:marRight w:val="0"/>
                                                                              <w:marTop w:val="0"/>
                                                                              <w:marBottom w:val="0"/>
                                                                              <w:divBdr>
                                                                                <w:top w:val="none" w:sz="0" w:space="0" w:color="auto"/>
                                                                                <w:left w:val="none" w:sz="0" w:space="0" w:color="auto"/>
                                                                                <w:bottom w:val="none" w:sz="0" w:space="0" w:color="auto"/>
                                                                                <w:right w:val="none" w:sz="0" w:space="0" w:color="auto"/>
                                                                              </w:divBdr>
                                                                              <w:divsChild>
                                                                                <w:div w:id="900363990">
                                                                                  <w:marLeft w:val="0"/>
                                                                                  <w:marRight w:val="0"/>
                                                                                  <w:marTop w:val="0"/>
                                                                                  <w:marBottom w:val="0"/>
                                                                                  <w:divBdr>
                                                                                    <w:top w:val="none" w:sz="0" w:space="0" w:color="auto"/>
                                                                                    <w:left w:val="none" w:sz="0" w:space="0" w:color="auto"/>
                                                                                    <w:bottom w:val="none" w:sz="0" w:space="0" w:color="auto"/>
                                                                                    <w:right w:val="none" w:sz="0" w:space="0" w:color="auto"/>
                                                                                  </w:divBdr>
                                                                                  <w:divsChild>
                                                                                    <w:div w:id="1401172613">
                                                                                      <w:marLeft w:val="0"/>
                                                                                      <w:marRight w:val="0"/>
                                                                                      <w:marTop w:val="0"/>
                                                                                      <w:marBottom w:val="0"/>
                                                                                      <w:divBdr>
                                                                                        <w:top w:val="none" w:sz="0" w:space="0" w:color="auto"/>
                                                                                        <w:left w:val="none" w:sz="0" w:space="0" w:color="auto"/>
                                                                                        <w:bottom w:val="none" w:sz="0" w:space="0" w:color="auto"/>
                                                                                        <w:right w:val="none" w:sz="0" w:space="0" w:color="auto"/>
                                                                                      </w:divBdr>
                                                                                      <w:divsChild>
                                                                                        <w:div w:id="1702585440">
                                                                                          <w:marLeft w:val="0"/>
                                                                                          <w:marRight w:val="0"/>
                                                                                          <w:marTop w:val="0"/>
                                                                                          <w:marBottom w:val="0"/>
                                                                                          <w:divBdr>
                                                                                            <w:top w:val="none" w:sz="0" w:space="0" w:color="auto"/>
                                                                                            <w:left w:val="none" w:sz="0" w:space="0" w:color="auto"/>
                                                                                            <w:bottom w:val="none" w:sz="0" w:space="0" w:color="auto"/>
                                                                                            <w:right w:val="none" w:sz="0" w:space="0" w:color="auto"/>
                                                                                          </w:divBdr>
                                                                                          <w:divsChild>
                                                                                            <w:div w:id="110561436">
                                                                                              <w:marLeft w:val="0"/>
                                                                                              <w:marRight w:val="0"/>
                                                                                              <w:marTop w:val="0"/>
                                                                                              <w:marBottom w:val="0"/>
                                                                                              <w:divBdr>
                                                                                                <w:top w:val="none" w:sz="0" w:space="0" w:color="auto"/>
                                                                                                <w:left w:val="none" w:sz="0" w:space="0" w:color="auto"/>
                                                                                                <w:bottom w:val="none" w:sz="0" w:space="0" w:color="auto"/>
                                                                                                <w:right w:val="none" w:sz="0" w:space="0" w:color="auto"/>
                                                                                              </w:divBdr>
                                                                                              <w:divsChild>
                                                                                                <w:div w:id="1467702112">
                                                                                                  <w:marLeft w:val="0"/>
                                                                                                  <w:marRight w:val="0"/>
                                                                                                  <w:marTop w:val="0"/>
                                                                                                  <w:marBottom w:val="0"/>
                                                                                                  <w:divBdr>
                                                                                                    <w:top w:val="none" w:sz="0" w:space="0" w:color="auto"/>
                                                                                                    <w:left w:val="none" w:sz="0" w:space="0" w:color="auto"/>
                                                                                                    <w:bottom w:val="none" w:sz="0" w:space="0" w:color="auto"/>
                                                                                                    <w:right w:val="none" w:sz="0" w:space="0" w:color="auto"/>
                                                                                                  </w:divBdr>
                                                                                                  <w:divsChild>
                                                                                                    <w:div w:id="1111168184">
                                                                                                      <w:marLeft w:val="0"/>
                                                                                                      <w:marRight w:val="0"/>
                                                                                                      <w:marTop w:val="0"/>
                                                                                                      <w:marBottom w:val="0"/>
                                                                                                      <w:divBdr>
                                                                                                        <w:top w:val="none" w:sz="0" w:space="0" w:color="auto"/>
                                                                                                        <w:left w:val="none" w:sz="0" w:space="0" w:color="auto"/>
                                                                                                        <w:bottom w:val="none" w:sz="0" w:space="0" w:color="auto"/>
                                                                                                        <w:right w:val="none" w:sz="0" w:space="0" w:color="auto"/>
                                                                                                      </w:divBdr>
                                                                                                      <w:divsChild>
                                                                                                        <w:div w:id="2056588184">
                                                                                                          <w:marLeft w:val="0"/>
                                                                                                          <w:marRight w:val="0"/>
                                                                                                          <w:marTop w:val="0"/>
                                                                                                          <w:marBottom w:val="0"/>
                                                                                                          <w:divBdr>
                                                                                                            <w:top w:val="none" w:sz="0" w:space="0" w:color="auto"/>
                                                                                                            <w:left w:val="none" w:sz="0" w:space="0" w:color="auto"/>
                                                                                                            <w:bottom w:val="none" w:sz="0" w:space="0" w:color="auto"/>
                                                                                                            <w:right w:val="none" w:sz="0" w:space="0" w:color="auto"/>
                                                                                                          </w:divBdr>
                                                                                                          <w:divsChild>
                                                                                                            <w:div w:id="1626426460">
                                                                                                              <w:marLeft w:val="0"/>
                                                                                                              <w:marRight w:val="0"/>
                                                                                                              <w:marTop w:val="0"/>
                                                                                                              <w:marBottom w:val="0"/>
                                                                                                              <w:divBdr>
                                                                                                                <w:top w:val="none" w:sz="0" w:space="0" w:color="auto"/>
                                                                                                                <w:left w:val="none" w:sz="0" w:space="0" w:color="auto"/>
                                                                                                                <w:bottom w:val="none" w:sz="0" w:space="0" w:color="auto"/>
                                                                                                                <w:right w:val="none" w:sz="0" w:space="0" w:color="auto"/>
                                                                                                              </w:divBdr>
                                                                                                              <w:divsChild>
                                                                                                                <w:div w:id="327824977">
                                                                                                                  <w:marLeft w:val="0"/>
                                                                                                                  <w:marRight w:val="0"/>
                                                                                                                  <w:marTop w:val="0"/>
                                                                                                                  <w:marBottom w:val="0"/>
                                                                                                                  <w:divBdr>
                                                                                                                    <w:top w:val="none" w:sz="0" w:space="0" w:color="auto"/>
                                                                                                                    <w:left w:val="none" w:sz="0" w:space="0" w:color="auto"/>
                                                                                                                    <w:bottom w:val="none" w:sz="0" w:space="0" w:color="auto"/>
                                                                                                                    <w:right w:val="none" w:sz="0" w:space="0" w:color="auto"/>
                                                                                                                  </w:divBdr>
                                                                                                                  <w:divsChild>
                                                                                                                    <w:div w:id="1224830834">
                                                                                                                      <w:marLeft w:val="0"/>
                                                                                                                      <w:marRight w:val="0"/>
                                                                                                                      <w:marTop w:val="0"/>
                                                                                                                      <w:marBottom w:val="0"/>
                                                                                                                      <w:divBdr>
                                                                                                                        <w:top w:val="none" w:sz="0" w:space="0" w:color="auto"/>
                                                                                                                        <w:left w:val="none" w:sz="0" w:space="0" w:color="auto"/>
                                                                                                                        <w:bottom w:val="none" w:sz="0" w:space="0" w:color="auto"/>
                                                                                                                        <w:right w:val="none" w:sz="0" w:space="0" w:color="auto"/>
                                                                                                                      </w:divBdr>
                                                                                                                      <w:divsChild>
                                                                                                                        <w:div w:id="182473742">
                                                                                                                          <w:marLeft w:val="0"/>
                                                                                                                          <w:marRight w:val="0"/>
                                                                                                                          <w:marTop w:val="0"/>
                                                                                                                          <w:marBottom w:val="0"/>
                                                                                                                          <w:divBdr>
                                                                                                                            <w:top w:val="none" w:sz="0" w:space="0" w:color="auto"/>
                                                                                                                            <w:left w:val="none" w:sz="0" w:space="0" w:color="auto"/>
                                                                                                                            <w:bottom w:val="none" w:sz="0" w:space="0" w:color="auto"/>
                                                                                                                            <w:right w:val="none" w:sz="0" w:space="0" w:color="auto"/>
                                                                                                                          </w:divBdr>
                                                                                                                          <w:divsChild>
                                                                                                                            <w:div w:id="1144196107">
                                                                                                                              <w:marLeft w:val="0"/>
                                                                                                                              <w:marRight w:val="0"/>
                                                                                                                              <w:marTop w:val="0"/>
                                                                                                                              <w:marBottom w:val="0"/>
                                                                                                                              <w:divBdr>
                                                                                                                                <w:top w:val="none" w:sz="0" w:space="0" w:color="auto"/>
                                                                                                                                <w:left w:val="none" w:sz="0" w:space="0" w:color="auto"/>
                                                                                                                                <w:bottom w:val="none" w:sz="0" w:space="0" w:color="auto"/>
                                                                                                                                <w:right w:val="none" w:sz="0" w:space="0" w:color="auto"/>
                                                                                                                              </w:divBdr>
                                                                                                                              <w:divsChild>
                                                                                                                                <w:div w:id="1969243963">
                                                                                                                                  <w:marLeft w:val="0"/>
                                                                                                                                  <w:marRight w:val="0"/>
                                                                                                                                  <w:marTop w:val="0"/>
                                                                                                                                  <w:marBottom w:val="0"/>
                                                                                                                                  <w:divBdr>
                                                                                                                                    <w:top w:val="none" w:sz="0" w:space="0" w:color="auto"/>
                                                                                                                                    <w:left w:val="none" w:sz="0" w:space="0" w:color="auto"/>
                                                                                                                                    <w:bottom w:val="none" w:sz="0" w:space="0" w:color="auto"/>
                                                                                                                                    <w:right w:val="none" w:sz="0" w:space="0" w:color="auto"/>
                                                                                                                                  </w:divBdr>
                                                                                                                                  <w:divsChild>
                                                                                                                                    <w:div w:id="1639216943">
                                                                                                                                      <w:marLeft w:val="0"/>
                                                                                                                                      <w:marRight w:val="0"/>
                                                                                                                                      <w:marTop w:val="0"/>
                                                                                                                                      <w:marBottom w:val="0"/>
                                                                                                                                      <w:divBdr>
                                                                                                                                        <w:top w:val="none" w:sz="0" w:space="0" w:color="auto"/>
                                                                                                                                        <w:left w:val="none" w:sz="0" w:space="0" w:color="auto"/>
                                                                                                                                        <w:bottom w:val="none" w:sz="0" w:space="0" w:color="auto"/>
                                                                                                                                        <w:right w:val="none" w:sz="0" w:space="0" w:color="auto"/>
                                                                                                                                      </w:divBdr>
                                                                                                                                      <w:divsChild>
                                                                                                                                        <w:div w:id="1525165682">
                                                                                                                                          <w:marLeft w:val="0"/>
                                                                                                                                          <w:marRight w:val="0"/>
                                                                                                                                          <w:marTop w:val="0"/>
                                                                                                                                          <w:marBottom w:val="0"/>
                                                                                                                                          <w:divBdr>
                                                                                                                                            <w:top w:val="none" w:sz="0" w:space="0" w:color="auto"/>
                                                                                                                                            <w:left w:val="none" w:sz="0" w:space="0" w:color="auto"/>
                                                                                                                                            <w:bottom w:val="none" w:sz="0" w:space="0" w:color="auto"/>
                                                                                                                                            <w:right w:val="none" w:sz="0" w:space="0" w:color="auto"/>
                                                                                                                                          </w:divBdr>
                                                                                                                                          <w:divsChild>
                                                                                                                                            <w:div w:id="271592780">
                                                                                                                                              <w:marLeft w:val="0"/>
                                                                                                                                              <w:marRight w:val="0"/>
                                                                                                                                              <w:marTop w:val="0"/>
                                                                                                                                              <w:marBottom w:val="0"/>
                                                                                                                                              <w:divBdr>
                                                                                                                                                <w:top w:val="none" w:sz="0" w:space="0" w:color="auto"/>
                                                                                                                                                <w:left w:val="none" w:sz="0" w:space="0" w:color="auto"/>
                                                                                                                                                <w:bottom w:val="none" w:sz="0" w:space="0" w:color="auto"/>
                                                                                                                                                <w:right w:val="none" w:sz="0" w:space="0" w:color="auto"/>
                                                                                                                                              </w:divBdr>
                                                                                                                                              <w:divsChild>
                                                                                                                                                <w:div w:id="1240939484">
                                                                                                                                                  <w:marLeft w:val="0"/>
                                                                                                                                                  <w:marRight w:val="0"/>
                                                                                                                                                  <w:marTop w:val="0"/>
                                                                                                                                                  <w:marBottom w:val="0"/>
                                                                                                                                                  <w:divBdr>
                                                                                                                                                    <w:top w:val="none" w:sz="0" w:space="0" w:color="auto"/>
                                                                                                                                                    <w:left w:val="none" w:sz="0" w:space="0" w:color="auto"/>
                                                                                                                                                    <w:bottom w:val="none" w:sz="0" w:space="0" w:color="auto"/>
                                                                                                                                                    <w:right w:val="none" w:sz="0" w:space="0" w:color="auto"/>
                                                                                                                                                  </w:divBdr>
                                                                                                                                                  <w:divsChild>
                                                                                                                                                    <w:div w:id="749667347">
                                                                                                                                                      <w:marLeft w:val="0"/>
                                                                                                                                                      <w:marRight w:val="0"/>
                                                                                                                                                      <w:marTop w:val="0"/>
                                                                                                                                                      <w:marBottom w:val="0"/>
                                                                                                                                                      <w:divBdr>
                                                                                                                                                        <w:top w:val="none" w:sz="0" w:space="0" w:color="auto"/>
                                                                                                                                                        <w:left w:val="none" w:sz="0" w:space="0" w:color="auto"/>
                                                                                                                                                        <w:bottom w:val="none" w:sz="0" w:space="0" w:color="auto"/>
                                                                                                                                                        <w:right w:val="none" w:sz="0" w:space="0" w:color="auto"/>
                                                                                                                                                      </w:divBdr>
                                                                                                                                                      <w:divsChild>
                                                                                                                                                        <w:div w:id="1395273519">
                                                                                                                                                          <w:marLeft w:val="0"/>
                                                                                                                                                          <w:marRight w:val="0"/>
                                                                                                                                                          <w:marTop w:val="0"/>
                                                                                                                                                          <w:marBottom w:val="0"/>
                                                                                                                                                          <w:divBdr>
                                                                                                                                                            <w:top w:val="none" w:sz="0" w:space="0" w:color="auto"/>
                                                                                                                                                            <w:left w:val="none" w:sz="0" w:space="0" w:color="auto"/>
                                                                                                                                                            <w:bottom w:val="none" w:sz="0" w:space="0" w:color="auto"/>
                                                                                                                                                            <w:right w:val="none" w:sz="0" w:space="0" w:color="auto"/>
                                                                                                                                                          </w:divBdr>
                                                                                                                                                          <w:divsChild>
                                                                                                                                                            <w:div w:id="260265555">
                                                                                                                                                              <w:marLeft w:val="0"/>
                                                                                                                                                              <w:marRight w:val="0"/>
                                                                                                                                                              <w:marTop w:val="0"/>
                                                                                                                                                              <w:marBottom w:val="0"/>
                                                                                                                                                              <w:divBdr>
                                                                                                                                                                <w:top w:val="none" w:sz="0" w:space="0" w:color="auto"/>
                                                                                                                                                                <w:left w:val="none" w:sz="0" w:space="0" w:color="auto"/>
                                                                                                                                                                <w:bottom w:val="none" w:sz="0" w:space="0" w:color="auto"/>
                                                                                                                                                                <w:right w:val="none" w:sz="0" w:space="0" w:color="auto"/>
                                                                                                                                                              </w:divBdr>
                                                                                                                                                              <w:divsChild>
                                                                                                                                                                <w:div w:id="454562367">
                                                                                                                                                                  <w:marLeft w:val="0"/>
                                                                                                                                                                  <w:marRight w:val="0"/>
                                                                                                                                                                  <w:marTop w:val="0"/>
                                                                                                                                                                  <w:marBottom w:val="0"/>
                                                                                                                                                                  <w:divBdr>
                                                                                                                                                                    <w:top w:val="none" w:sz="0" w:space="0" w:color="auto"/>
                                                                                                                                                                    <w:left w:val="none" w:sz="0" w:space="0" w:color="auto"/>
                                                                                                                                                                    <w:bottom w:val="none" w:sz="0" w:space="0" w:color="auto"/>
                                                                                                                                                                    <w:right w:val="none" w:sz="0" w:space="0" w:color="auto"/>
                                                                                                                                                                  </w:divBdr>
                                                                                                                                                                  <w:divsChild>
                                                                                                                                                                    <w:div w:id="151676379">
                                                                                                                                                                      <w:marLeft w:val="0"/>
                                                                                                                                                                      <w:marRight w:val="0"/>
                                                                                                                                                                      <w:marTop w:val="0"/>
                                                                                                                                                                      <w:marBottom w:val="0"/>
                                                                                                                                                                      <w:divBdr>
                                                                                                                                                                        <w:top w:val="none" w:sz="0" w:space="0" w:color="auto"/>
                                                                                                                                                                        <w:left w:val="none" w:sz="0" w:space="0" w:color="auto"/>
                                                                                                                                                                        <w:bottom w:val="none" w:sz="0" w:space="0" w:color="auto"/>
                                                                                                                                                                        <w:right w:val="none" w:sz="0" w:space="0" w:color="auto"/>
                                                                                                                                                                      </w:divBdr>
                                                                                                                                                                      <w:divsChild>
                                                                                                                                                                        <w:div w:id="526718391">
                                                                                                                                                                          <w:marLeft w:val="0"/>
                                                                                                                                                                          <w:marRight w:val="0"/>
                                                                                                                                                                          <w:marTop w:val="0"/>
                                                                                                                                                                          <w:marBottom w:val="0"/>
                                                                                                                                                                          <w:divBdr>
                                                                                                                                                                            <w:top w:val="none" w:sz="0" w:space="0" w:color="auto"/>
                                                                                                                                                                            <w:left w:val="none" w:sz="0" w:space="0" w:color="auto"/>
                                                                                                                                                                            <w:bottom w:val="none" w:sz="0" w:space="0" w:color="auto"/>
                                                                                                                                                                            <w:right w:val="none" w:sz="0" w:space="0" w:color="auto"/>
                                                                                                                                                                          </w:divBdr>
                                                                                                                                                                          <w:divsChild>
                                                                                                                                                                            <w:div w:id="456995778">
                                                                                                                                                                              <w:marLeft w:val="0"/>
                                                                                                                                                                              <w:marRight w:val="0"/>
                                                                                                                                                                              <w:marTop w:val="0"/>
                                                                                                                                                                              <w:marBottom w:val="0"/>
                                                                                                                                                                              <w:divBdr>
                                                                                                                                                                                <w:top w:val="none" w:sz="0" w:space="0" w:color="auto"/>
                                                                                                                                                                                <w:left w:val="none" w:sz="0" w:space="0" w:color="auto"/>
                                                                                                                                                                                <w:bottom w:val="none" w:sz="0" w:space="0" w:color="auto"/>
                                                                                                                                                                                <w:right w:val="none" w:sz="0" w:space="0" w:color="auto"/>
                                                                                                                                                                              </w:divBdr>
                                                                                                                                                                              <w:divsChild>
                                                                                                                                                                                <w:div w:id="1599748134">
                                                                                                                                                                                  <w:marLeft w:val="0"/>
                                                                                                                                                                                  <w:marRight w:val="0"/>
                                                                                                                                                                                  <w:marTop w:val="0"/>
                                                                                                                                                                                  <w:marBottom w:val="0"/>
                                                                                                                                                                                  <w:divBdr>
                                                                                                                                                                                    <w:top w:val="none" w:sz="0" w:space="0" w:color="auto"/>
                                                                                                                                                                                    <w:left w:val="none" w:sz="0" w:space="0" w:color="auto"/>
                                                                                                                                                                                    <w:bottom w:val="none" w:sz="0" w:space="0" w:color="auto"/>
                                                                                                                                                                                    <w:right w:val="none" w:sz="0" w:space="0" w:color="auto"/>
                                                                                                                                                                                  </w:divBdr>
                                                                                                                                                                                  <w:divsChild>
                                                                                                                                                                                    <w:div w:id="817922029">
                                                                                                                                                                                      <w:marLeft w:val="0"/>
                                                                                                                                                                                      <w:marRight w:val="0"/>
                                                                                                                                                                                      <w:marTop w:val="0"/>
                                                                                                                                                                                      <w:marBottom w:val="0"/>
                                                                                                                                                                                      <w:divBdr>
                                                                                                                                                                                        <w:top w:val="none" w:sz="0" w:space="0" w:color="auto"/>
                                                                                                                                                                                        <w:left w:val="none" w:sz="0" w:space="0" w:color="auto"/>
                                                                                                                                                                                        <w:bottom w:val="none" w:sz="0" w:space="0" w:color="auto"/>
                                                                                                                                                                                        <w:right w:val="none" w:sz="0" w:space="0" w:color="auto"/>
                                                                                                                                                                                      </w:divBdr>
                                                                                                                                                                                      <w:divsChild>
                                                                                                                                                                                        <w:div w:id="54476282">
                                                                                                                                                                                          <w:marLeft w:val="0"/>
                                                                                                                                                                                          <w:marRight w:val="0"/>
                                                                                                                                                                                          <w:marTop w:val="0"/>
                                                                                                                                                                                          <w:marBottom w:val="0"/>
                                                                                                                                                                                          <w:divBdr>
                                                                                                                                                                                            <w:top w:val="none" w:sz="0" w:space="0" w:color="auto"/>
                                                                                                                                                                                            <w:left w:val="none" w:sz="0" w:space="0" w:color="auto"/>
                                                                                                                                                                                            <w:bottom w:val="none" w:sz="0" w:space="0" w:color="auto"/>
                                                                                                                                                                                            <w:right w:val="none" w:sz="0" w:space="0" w:color="auto"/>
                                                                                                                                                                                          </w:divBdr>
                                                                                                                                                                                          <w:divsChild>
                                                                                                                                                                                            <w:div w:id="1080785582">
                                                                                                                                                                                              <w:marLeft w:val="0"/>
                                                                                                                                                                                              <w:marRight w:val="0"/>
                                                                                                                                                                                              <w:marTop w:val="0"/>
                                                                                                                                                                                              <w:marBottom w:val="0"/>
                                                                                                                                                                                              <w:divBdr>
                                                                                                                                                                                                <w:top w:val="none" w:sz="0" w:space="0" w:color="auto"/>
                                                                                                                                                                                                <w:left w:val="none" w:sz="0" w:space="0" w:color="auto"/>
                                                                                                                                                                                                <w:bottom w:val="none" w:sz="0" w:space="0" w:color="auto"/>
                                                                                                                                                                                                <w:right w:val="none" w:sz="0" w:space="0" w:color="auto"/>
                                                                                                                                                                                              </w:divBdr>
                                                                                                                                                                                              <w:divsChild>
                                                                                                                                                                                                <w:div w:id="350112912">
                                                                                                                                                                                                  <w:marLeft w:val="0"/>
                                                                                                                                                                                                  <w:marRight w:val="0"/>
                                                                                                                                                                                                  <w:marTop w:val="0"/>
                                                                                                                                                                                                  <w:marBottom w:val="0"/>
                                                                                                                                                                                                  <w:divBdr>
                                                                                                                                                                                                    <w:top w:val="none" w:sz="0" w:space="0" w:color="auto"/>
                                                                                                                                                                                                    <w:left w:val="none" w:sz="0" w:space="0" w:color="auto"/>
                                                                                                                                                                                                    <w:bottom w:val="none" w:sz="0" w:space="0" w:color="auto"/>
                                                                                                                                                                                                    <w:right w:val="none" w:sz="0" w:space="0" w:color="auto"/>
                                                                                                                                                                                                  </w:divBdr>
                                                                                                                                                                                                  <w:divsChild>
                                                                                                                                                                                                    <w:div w:id="1812090899">
                                                                                                                                                                                                      <w:marLeft w:val="0"/>
                                                                                                                                                                                                      <w:marRight w:val="0"/>
                                                                                                                                                                                                      <w:marTop w:val="0"/>
                                                                                                                                                                                                      <w:marBottom w:val="0"/>
                                                                                                                                                                                                      <w:divBdr>
                                                                                                                                                                                                        <w:top w:val="none" w:sz="0" w:space="0" w:color="auto"/>
                                                                                                                                                                                                        <w:left w:val="none" w:sz="0" w:space="0" w:color="auto"/>
                                                                                                                                                                                                        <w:bottom w:val="none" w:sz="0" w:space="0" w:color="auto"/>
                                                                                                                                                                                                        <w:right w:val="none" w:sz="0" w:space="0" w:color="auto"/>
                                                                                                                                                                                                      </w:divBdr>
                                                                                                                                                                                                      <w:divsChild>
                                                                                                                                                                                                        <w:div w:id="700714279">
                                                                                                                                                                                                          <w:marLeft w:val="0"/>
                                                                                                                                                                                                          <w:marRight w:val="0"/>
                                                                                                                                                                                                          <w:marTop w:val="0"/>
                                                                                                                                                                                                          <w:marBottom w:val="0"/>
                                                                                                                                                                                                          <w:divBdr>
                                                                                                                                                                                                            <w:top w:val="none" w:sz="0" w:space="0" w:color="auto"/>
                                                                                                                                                                                                            <w:left w:val="none" w:sz="0" w:space="0" w:color="auto"/>
                                                                                                                                                                                                            <w:bottom w:val="none" w:sz="0" w:space="0" w:color="auto"/>
                                                                                                                                                                                                            <w:right w:val="none" w:sz="0" w:space="0" w:color="auto"/>
                                                                                                                                                                                                          </w:divBdr>
                                                                                                                                                                                                          <w:divsChild>
                                                                                                                                                                                                            <w:div w:id="1898584063">
                                                                                                                                                                                                              <w:marLeft w:val="0"/>
                                                                                                                                                                                                              <w:marRight w:val="0"/>
                                                                                                                                                                                                              <w:marTop w:val="0"/>
                                                                                                                                                                                                              <w:marBottom w:val="0"/>
                                                                                                                                                                                                              <w:divBdr>
                                                                                                                                                                                                                <w:top w:val="none" w:sz="0" w:space="0" w:color="auto"/>
                                                                                                                                                                                                                <w:left w:val="none" w:sz="0" w:space="0" w:color="auto"/>
                                                                                                                                                                                                                <w:bottom w:val="none" w:sz="0" w:space="0" w:color="auto"/>
                                                                                                                                                                                                                <w:right w:val="none" w:sz="0" w:space="0" w:color="auto"/>
                                                                                                                                                                                                              </w:divBdr>
                                                                                                                                                                                                              <w:divsChild>
                                                                                                                                                                                                                <w:div w:id="1388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NL NHÂN</cp:lastModifiedBy>
  <cp:revision>3</cp:revision>
  <dcterms:created xsi:type="dcterms:W3CDTF">2020-10-15T02:39:00Z</dcterms:created>
  <dcterms:modified xsi:type="dcterms:W3CDTF">2020-10-16T07:40:00Z</dcterms:modified>
</cp:coreProperties>
</file>