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12" w:rsidRDefault="005475E8" w:rsidP="001339DD">
      <w:pPr>
        <w:pStyle w:val="NormalWeb"/>
        <w:shd w:val="clear" w:color="auto" w:fill="FFFFFF"/>
        <w:spacing w:before="0" w:beforeAutospacing="0" w:after="0" w:afterAutospacing="0" w:line="360" w:lineRule="auto"/>
        <w:jc w:val="center"/>
        <w:textAlignment w:val="top"/>
        <w:rPr>
          <w:b/>
          <w:bCs/>
          <w:color w:val="000000"/>
          <w:sz w:val="26"/>
          <w:szCs w:val="26"/>
          <w:shd w:val="clear" w:color="auto" w:fill="FFFFFF"/>
        </w:rPr>
      </w:pPr>
      <w:bookmarkStart w:id="0" w:name="dieu_113"/>
      <w:bookmarkStart w:id="1" w:name="dieu_6"/>
      <w:bookmarkStart w:id="2" w:name="_GoBack"/>
      <w:r w:rsidRPr="001339DD">
        <w:rPr>
          <w:b/>
          <w:bCs/>
          <w:color w:val="000000"/>
          <w:sz w:val="26"/>
          <w:szCs w:val="26"/>
          <w:shd w:val="clear" w:color="auto" w:fill="FFFFFF"/>
        </w:rPr>
        <w:t>CÁC PHƯƠNG PHÁP LẬP BÁO CÁO</w:t>
      </w:r>
      <w:r w:rsidR="001339DD" w:rsidRPr="001339DD">
        <w:rPr>
          <w:b/>
          <w:bCs/>
          <w:color w:val="000000"/>
          <w:sz w:val="26"/>
          <w:szCs w:val="26"/>
          <w:shd w:val="clear" w:color="auto" w:fill="FFFFFF"/>
        </w:rPr>
        <w:t xml:space="preserve"> TỔNG HỢP THÔNG TIN</w:t>
      </w:r>
      <w:r w:rsidRPr="001339DD">
        <w:rPr>
          <w:b/>
          <w:bCs/>
          <w:color w:val="000000"/>
          <w:sz w:val="26"/>
          <w:szCs w:val="26"/>
          <w:shd w:val="clear" w:color="auto" w:fill="FFFFFF"/>
        </w:rPr>
        <w:t xml:space="preserve"> TÀI CHÍNH </w:t>
      </w:r>
    </w:p>
    <w:p w:rsidR="005475E8" w:rsidRPr="001339DD" w:rsidRDefault="00B41312" w:rsidP="001339DD">
      <w:pPr>
        <w:pStyle w:val="NormalWeb"/>
        <w:shd w:val="clear" w:color="auto" w:fill="FFFFFF"/>
        <w:spacing w:before="0" w:beforeAutospacing="0" w:after="0" w:afterAutospacing="0" w:line="360" w:lineRule="auto"/>
        <w:ind w:firstLine="720"/>
        <w:jc w:val="both"/>
        <w:textAlignment w:val="top"/>
        <w:rPr>
          <w:bCs/>
          <w:color w:val="000000"/>
          <w:sz w:val="26"/>
          <w:szCs w:val="26"/>
          <w:shd w:val="clear" w:color="auto" w:fill="FFFFFF"/>
        </w:rPr>
      </w:pPr>
      <w:r w:rsidRPr="001339DD">
        <w:rPr>
          <w:bCs/>
          <w:color w:val="000000"/>
          <w:sz w:val="26"/>
          <w:szCs w:val="26"/>
          <w:shd w:val="clear" w:color="auto" w:fill="FFFFFF"/>
        </w:rPr>
        <w:t>Hiện tại, theo quy định về niêm yết trên thị trường chứng khoán thì ngoài những yếu tố như vốn điều lệ, thời gian hoạt động, kết quả kinh doanh, cơ cấu cổ đông</w:t>
      </w:r>
      <w:r w:rsidR="0045613D" w:rsidRPr="001339DD">
        <w:rPr>
          <w:bCs/>
          <w:color w:val="000000"/>
          <w:sz w:val="26"/>
          <w:szCs w:val="26"/>
          <w:shd w:val="clear" w:color="auto" w:fill="FFFFFF"/>
        </w:rPr>
        <w:t xml:space="preserve"> thì doanh nghiệp phải tiến hành hoàn thiện các giấy tờ thủ tục theo quy định để được Uỷ ban chứng khoán nhà nước xét duyệt. Tr</w:t>
      </w:r>
      <w:r w:rsidR="001339DD" w:rsidRPr="001339DD">
        <w:rPr>
          <w:bCs/>
          <w:color w:val="000000"/>
          <w:sz w:val="26"/>
          <w:szCs w:val="26"/>
          <w:shd w:val="clear" w:color="auto" w:fill="FFFFFF"/>
        </w:rPr>
        <w:t>ong đó gồm có báo cáo tài chính theo quy ước. Bài viết tìm hiểu về các phương pháp lập báo cáo tổng hợp thông tin tài chính theo quy ước</w:t>
      </w:r>
    </w:p>
    <w:bookmarkEnd w:id="0"/>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rStyle w:val="Strong"/>
          <w:sz w:val="26"/>
          <w:szCs w:val="26"/>
          <w:bdr w:val="none" w:sz="0" w:space="0" w:color="auto" w:frame="1"/>
        </w:rPr>
        <w:t>Phương pháp lập báo cáo tổng hợp thông tin tài chính theo quy ước</w:t>
      </w:r>
      <w:bookmarkEnd w:id="1"/>
    </w:p>
    <w:p w:rsidR="005475E8" w:rsidRPr="001339DD" w:rsidRDefault="005475E8" w:rsidP="001339DD">
      <w:pPr>
        <w:pStyle w:val="NormalWeb"/>
        <w:shd w:val="clear" w:color="auto" w:fill="FFFFFF"/>
        <w:spacing w:before="0" w:beforeAutospacing="0" w:after="0" w:afterAutospacing="0" w:line="360" w:lineRule="auto"/>
        <w:jc w:val="both"/>
        <w:textAlignment w:val="top"/>
        <w:rPr>
          <w:b/>
          <w:sz w:val="26"/>
          <w:szCs w:val="26"/>
        </w:rPr>
      </w:pPr>
      <w:r w:rsidRPr="001339DD">
        <w:rPr>
          <w:b/>
          <w:sz w:val="26"/>
          <w:szCs w:val="26"/>
        </w:rPr>
        <w:t>1. Trường hợp hợp nhất doanh nghiệp:</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a) Trường hợp các doanh nghiệp hợp nhất không có công ty con:</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được lập trên cơ sở hợp cộng báo cáo tình hình tài chính của các doanh nghiệp hợp nhất tại ngày kết thúc giai đoạn lập Báo cáo tổng hợp tình hình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kết quả hoạt động theo quy ước được lập trên cơ sở hợp cộng báo cáo kết quả hoạt động của các doanh nghiệp hợp nhất cho giai đoạn trùng với giai đoạn lập Báo cáo tổng hợp kết quả hoạt động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Doanh nghiệp thực hiện loại trừ toàn bộ công nợ, đầu tư tài chính và các số dư khác, doanh thu, chi phí, lãi, lỗ phát sinh từ các giao dịch giữa các bên tham gia hợp nhất.</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b) Trường hợp một hoặc các doanh nghiệp hợp nhất có công ty con và doanh nghiệp hình thành sau hợp nhất phải lập báo cáo tài chính hợp nhất:</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Đối với trường hợp giao dịch mua được xác định là mua một hoạt động kinh doanh:</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Đối với trường hợp trước khi hợp nhất các doanh nghiệp hợp nhất chịu sự kiểm soát chung:</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Báo cáo tổng hợp tình hình tài chính theo quy ước và báo cáo tổng hợp kết quả hoạt động theo quy ước được lập theo quy định trường hợp các doanh nghiệp hợp nhất không có công ty con tại điểm a khoản 1 Điều này.</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Đối với trường hợp trước khi hợp nhất các doanh nghiệp hợp nhất không chịu sự kiểm soát chung:</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Doanh nghiệp phải xác định bên mua theo quy định của chuẩn mực kế toán Việt Nam số 11 - Hợp nhất kinh doanh.</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lastRenderedPageBreak/>
        <w:t>. Bên mua thực hiện ghi nhận các tài sản đã mua, các khoản nợ phải trả và nợ tiềm tàng phải gánh chịu, kể cả những tài sản, nợ phải trả và nợ tiềm tàng mà bên bị mua chưa ghi nhận trước đó theo quy định của Thông tư số 202/2014/TT-BTC hướng dẫn phương pháp lập và trình bày báo cáo tài chính hợp nhất, chuẩn mực kế toán Việt Nam số 11 - Hợp nhất kinh doanh và các chuẩn mực kế toán Việt Nam có liên quan.</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được lập trên cơ sở báo cáo tình hình tài chính của bên mua tại ngày kết thúc giai đoạn lập Báo cáo tổng hợp thông tin tài chính theo quy ước và Báo cáo tình hình tài chính của bên bị mua được xác định tại ngày hoàn thành giao dịch hợp nhất. Bên mua thực hiện ghi nhận các tài sản, nợ phải trả có thể xác định được và nợ tiềm tàng của bên bị mua vào báo cáo tổng hợp tình hình tài chính theo quy ước của bên mua theo giá trị hợp lý và ghi nhận giá trị lợi thế thương mại tương ứng tại ngày kết thúc giai đoạn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kết quả hoạt động theo quy ước được lập trên cơ sở Báo cáo kết quả hoạt động của bên mua và bên bị mua cho giai đoạn trùng với giai đoạn lập báo cáo tổng hợp thông tin tài chính theo quy ước. Doanh nghiệp thực hiện các điều chỉnh theo quy ước phản ánh ảnh hưởng trực tiếp của giao dịch hợp nhất kinh doanh bao gồm các điều chỉnh tài sản thuần theo giá trị hợp lý, phân bổ lợi thế thương mại và các điều chỉnh phù hợp khác với giả định rằng giao dịch hợp nhất xảy ra vào ngày đầu giai đầu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Doanh nghiệp thực hiện loại trừ toàn bộ công nợ, đầu tư tài chính và các số dư khác, doanh thu, chi phí, lãi, lỗ phát sinh từ các giao dịch giữa các bên tham gia hợp nhất.</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Đối với trường hợp doanh nghiệp mua một nhóm các tài sản hoặc các tài sản thuần nhưng không cấu thành một hoạt động kinh doanh:</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được lập trên cơ sở báo cáo tình hình tài chính của bên mua tại ngày kết thúc giai đoạn lập Báo cáo tổng hợp thông tin tài chính theo quy ước. Bên mua thực hiện phân bổ giá phí của nhóm tài sản đó cho các tài sản và nợ phải trả có thể xác định riêng rẽ trong nhóm tài sản được mua dựa trên giá trị hợp lý tương ứng của bên bị mua tại ngày hoàn thành giao dịch mua để ghi nhận vào Báo cáo tổng hợp tình hình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lastRenderedPageBreak/>
        <w:t>+ Báo cáo tổng hợp kết quả hoạt động theo quy ước được lập trên cơ sở hợp cộng báo cáo kết quả hoạt động của bên mua và bên bị mua cho giai đoạn trùng với giai đoạn lập Báo cáo tổng hợp kết quả hoạt động theo quy ước. Khi lập Báo cáo tổng hợp kết quả hoạt động theo quy ước, doanh nghiệp thực hiện các điều chỉnh theo quy ước phản ánh việc chi phí khấu hao của tài sản thay đổi do việc phân bổ giá phí nêu trên với giả định rằng giao dịch hợp nhất xảy ra vào ngày đầu giai đoạn báo cáo này.</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Doanh nghiệp thực hiện loại trừ toàn bộ công nợ, đầu tư tài chính và các số dư khác, doanh thu, chi phí, lãi, lỗ phát sinh từ các giao dịch giữa các bên tham gia hợp nhất.</w:t>
      </w:r>
    </w:p>
    <w:p w:rsidR="005475E8" w:rsidRPr="001339DD" w:rsidRDefault="005475E8" w:rsidP="001339DD">
      <w:pPr>
        <w:pStyle w:val="NormalWeb"/>
        <w:shd w:val="clear" w:color="auto" w:fill="FFFFFF"/>
        <w:spacing w:before="0" w:beforeAutospacing="0" w:after="0" w:afterAutospacing="0" w:line="360" w:lineRule="auto"/>
        <w:jc w:val="both"/>
        <w:textAlignment w:val="top"/>
        <w:rPr>
          <w:b/>
          <w:sz w:val="26"/>
          <w:szCs w:val="26"/>
        </w:rPr>
      </w:pPr>
      <w:r w:rsidRPr="001339DD">
        <w:rPr>
          <w:b/>
          <w:sz w:val="26"/>
          <w:szCs w:val="26"/>
        </w:rPr>
        <w:t>2. Trường hợp sáp nhập doanh nghiệp:</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a) Đối với trường hợp doanh nghiệp nhận sáp nhập và các doanh nghiệp bị sáp nhập không có công ty con:</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được lập trên cơ sở hợp cộng báo cáo tình hình tài chính của doanh nghiệp nhận sáp nhập và các doanh nghiệp bị sáp nhập tại ngày kết thúc giai đoạn lập Báo cáo tổng hợp tình hình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kết quả hoạt động theo quy ước được lập trên cơ sở hợp cộng Báo cáo kết quả hoạt động của doanh nghiệp nhận sáp nhập và các doanh nghiệp bị sáp nhập cho giai đoạn trùng với giai đoạn lập Báo cáo tổng hợp kết quả hoạt động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Doanh nghiệp thực hiện loại trừ toàn bộ công nợ, đầu tư tài chính và các số dư khác, doanh thu, chi phí, lãi, lỗ phát sinh từ các giao dịch giữa các bên tham gia sáp nhập.</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b) Đối với trường hợp doanh nghiệp nhận sáp nhập hoặc doanh nghiệp bị sáp nhập có công ty con và sau sáp nhập doanh nghiệp nhận sáp nhập phải lập báo cáo tài chính hợp nhất:</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Đối với trường hợp giao dịch sáp nhập được xác định là mua một hoạt động kinh doanh:</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Báo cáo tổng hợp tình hình tài chính theo quy ước và báo cáo tổng hợp kết quả hoạt động theo quy ước được lập tương tự trường hợp doanh nghiệp hợp nhất không có công ty con và giao dịch mua được xác định là mua một hoạt động kinh doanh tại điểm b khoản 1 Điều này.</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Đối với trường hợp doanh nghiệp mua một nhóm các tài sản hoặc các tài sản thuần nhưng không cấu thành một hoạt động kinh doanh:</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lastRenderedPageBreak/>
        <w:t>Báo cáo tổng hợp tình hình tài chính theo quy ước và Báo cáo tổng hợp kết quả hoạt động theo quy ước được lập tương tự trường hợp doanh nghiệp hợp nhất không có công ty con và doanh nghiệp mua một nhóm các tài sản hoặc các tài sản thuần nhưng không cấu thành một hoạt động kinh doanh tại điểm b khoản 1 Điều này.</w:t>
      </w:r>
    </w:p>
    <w:p w:rsidR="005475E8" w:rsidRPr="001339DD" w:rsidRDefault="005475E8" w:rsidP="001339DD">
      <w:pPr>
        <w:pStyle w:val="NormalWeb"/>
        <w:shd w:val="clear" w:color="auto" w:fill="FFFFFF"/>
        <w:spacing w:before="0" w:beforeAutospacing="0" w:after="0" w:afterAutospacing="0" w:line="360" w:lineRule="auto"/>
        <w:jc w:val="both"/>
        <w:textAlignment w:val="top"/>
        <w:rPr>
          <w:b/>
          <w:sz w:val="26"/>
          <w:szCs w:val="26"/>
        </w:rPr>
      </w:pPr>
      <w:r w:rsidRPr="001339DD">
        <w:rPr>
          <w:b/>
          <w:sz w:val="26"/>
          <w:szCs w:val="26"/>
        </w:rPr>
        <w:t>3. Trường hợp mua lại doanh nghiệp (bao gồm cả trường hợp mua tài sản thỏa mãn định nghĩa mua lại doanh nghiệp theo quy định của Luật cạnh tranh):</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và Báo cáo tổng hợp thông tin kết quả hoạt động kinh doanh theo quy ước được lập tương tự trường hợp hợp nhất doanh nghiệp hướng dẫn tại điểm b Khoản 1 Điều này.</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Nếu phát sinh các giao dịch để bổ sung nguồn tài chính nhằm hoàn thành giao dịch mua thì doanh nghiệp cần thực hiện điều chỉnh quy ước để phản ánh ảnh hưởng của các giao dịch này, ví dụ như gốc vay, chi phí lãi vay để tài trợ cho giao dịch cơ cấu lại.</w:t>
      </w:r>
    </w:p>
    <w:p w:rsidR="005475E8" w:rsidRPr="001339DD" w:rsidRDefault="005475E8" w:rsidP="001339DD">
      <w:pPr>
        <w:pStyle w:val="NormalWeb"/>
        <w:shd w:val="clear" w:color="auto" w:fill="FFFFFF"/>
        <w:spacing w:before="0" w:beforeAutospacing="0" w:after="0" w:afterAutospacing="0" w:line="360" w:lineRule="auto"/>
        <w:jc w:val="both"/>
        <w:textAlignment w:val="top"/>
        <w:rPr>
          <w:b/>
          <w:sz w:val="26"/>
          <w:szCs w:val="26"/>
        </w:rPr>
      </w:pPr>
      <w:r w:rsidRPr="001339DD">
        <w:rPr>
          <w:b/>
          <w:sz w:val="26"/>
          <w:szCs w:val="26"/>
        </w:rPr>
        <w:t>4. Trường hợp tách doanh nghiệp:</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a) Trường hợp bộ phận tài sản bị tách ra đề hình thành doanh nghiệp mới chưa tồn tại vào ngày kết thúc giai đoạn lập Báo cáo tổng hợp thông tin tài chính theo quy ước, doanh nghiệp không cần lập Báo cáo tổng hợp thông tin tài chính theo quy ước mà sử dụng báo cáo tài chính cho giai đoạn trùng với giai đoạn yêu cầu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b) Trường hợp bộ phận tài sản bị tách ra để hình thành doanh nghiệp mới đã tồn tại, hoặc đang hình thành vào ngày kết thúc giai đoạn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được lập trên cơ sở báo cáo tình hình tài chính của doanh nghiệp bị tách trừ đi giá trị ghi sổ của bộ phận tài sản bị tách tại ngày kết thúc giai đoạn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kết quả hoạt động theo quy ước được lập trên cơ sở báo cáo kết quả hoạt động của doanh nghiệp bị tách trừ đi kết quả hoạt động kinh doanh của bộ phận tài sản bị tách cho giai đoạn trùng với giai đoạn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lastRenderedPageBreak/>
        <w:t>- Doanh nghiệp phải lập và theo dõi thông tin chi tiết trong hệ thống kế toán quản trị để phục vụ cho việc xác định giá trị ghi sổ của các tài sản bị tách tại ngày kết thúc giai đoạn lập Báo cáo tổng hợp thông tin tài chính theo quy ước và kết quả hoạt động của bộ phận bị tách cho giai đoạn trùng với giai đoạn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b/>
          <w:sz w:val="26"/>
          <w:szCs w:val="26"/>
        </w:rPr>
      </w:pPr>
      <w:r w:rsidRPr="001339DD">
        <w:rPr>
          <w:b/>
          <w:sz w:val="26"/>
          <w:szCs w:val="26"/>
        </w:rPr>
        <w:t>5. Trường hợp bán tài sản:</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a) Trường hợp các tài sản bị bán chưa tồn tại vào ngày kết thúc giai đoạn lập Báo cáo tổng hợp thông tin tài chính theo quy ước, doanh nghiệp không cần lập Báo cáo tổng hợp thông tin tài chính theo quy ước mà sử dụng báo cáo tài chính cho giai đoạn trùng với giai đoạn yêu cầu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b) Trường hợp các tài sản được bán đã tồn tại, hoặc đang hình thành vào ngày kết thúc giai đoạn lập Báo cáo tổng hợp thông tin tài chính theo quy ước:</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Báo cáo tổng hợp tình hình tài chính theo quy ước và Báo cáo tổng hợp kết quả hoạt động theo quy ước được lập tương tự trường hợp tách doanh nghiệp mà bộ phận tài sản bị tách ra để hình thành doanh nghiệp mới đã tồn tại vào ngày kết thúc giai đoạn lập Báo cáo tổng hợp thông tin tài chính theo quy ước tại điểm b Khoản 4 Điều này.</w:t>
      </w:r>
    </w:p>
    <w:p w:rsidR="005475E8" w:rsidRPr="001339DD" w:rsidRDefault="005475E8" w:rsidP="001339DD">
      <w:pPr>
        <w:pStyle w:val="NormalWeb"/>
        <w:shd w:val="clear" w:color="auto" w:fill="FFFFFF"/>
        <w:spacing w:before="0" w:beforeAutospacing="0" w:after="0" w:afterAutospacing="0" w:line="360" w:lineRule="auto"/>
        <w:jc w:val="both"/>
        <w:textAlignment w:val="top"/>
        <w:rPr>
          <w:sz w:val="26"/>
          <w:szCs w:val="26"/>
        </w:rPr>
      </w:pPr>
      <w:r w:rsidRPr="001339DD">
        <w:rPr>
          <w:sz w:val="26"/>
          <w:szCs w:val="26"/>
        </w:rPr>
        <w:t>- Điều chỉnh theo quy ước phản ánh ảnh hưởng của giá phí nhận được thực tế tại ngày hoàn thành giao dịch bán lên Báo cáo tổng hợp tình hình tài chính theo quy ước, và không phản ánh thu nhập, chi phí và các ảnh hưởng của thuế liên quan lên Báo cáo tổng hợp kết quả hoạt động.</w:t>
      </w:r>
    </w:p>
    <w:p w:rsidR="00C8678B" w:rsidRPr="001339DD" w:rsidRDefault="00432040" w:rsidP="001339DD">
      <w:pPr>
        <w:spacing w:after="0" w:line="360" w:lineRule="auto"/>
        <w:jc w:val="both"/>
        <w:rPr>
          <w:rFonts w:ascii="Times New Roman" w:hAnsi="Times New Roman" w:cs="Times New Roman"/>
          <w:sz w:val="26"/>
          <w:szCs w:val="26"/>
        </w:rPr>
      </w:pPr>
    </w:p>
    <w:bookmarkEnd w:id="2"/>
    <w:p w:rsidR="005475E8" w:rsidRPr="001339DD" w:rsidRDefault="005475E8" w:rsidP="001339DD">
      <w:pPr>
        <w:spacing w:after="0" w:line="360" w:lineRule="auto"/>
        <w:jc w:val="both"/>
        <w:rPr>
          <w:rFonts w:ascii="Times New Roman" w:hAnsi="Times New Roman" w:cs="Times New Roman"/>
          <w:sz w:val="26"/>
          <w:szCs w:val="26"/>
        </w:rPr>
      </w:pPr>
    </w:p>
    <w:sectPr w:rsidR="005475E8" w:rsidRPr="00133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E8"/>
    <w:rsid w:val="001339DD"/>
    <w:rsid w:val="00432040"/>
    <w:rsid w:val="0045613D"/>
    <w:rsid w:val="005475E8"/>
    <w:rsid w:val="007901CA"/>
    <w:rsid w:val="00944F8B"/>
    <w:rsid w:val="00B4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9A7BF-29C4-42E6-B468-F932194D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7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94613">
      <w:bodyDiv w:val="1"/>
      <w:marLeft w:val="0"/>
      <w:marRight w:val="0"/>
      <w:marTop w:val="0"/>
      <w:marBottom w:val="0"/>
      <w:divBdr>
        <w:top w:val="none" w:sz="0" w:space="0" w:color="auto"/>
        <w:left w:val="none" w:sz="0" w:space="0" w:color="auto"/>
        <w:bottom w:val="none" w:sz="0" w:space="0" w:color="auto"/>
        <w:right w:val="none" w:sz="0" w:space="0" w:color="auto"/>
      </w:divBdr>
    </w:div>
    <w:div w:id="9969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2223</Words>
  <Characters>7829</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3</cp:revision>
  <dcterms:created xsi:type="dcterms:W3CDTF">2022-10-14T00:35:00Z</dcterms:created>
  <dcterms:modified xsi:type="dcterms:W3CDTF">2022-10-18T00:50:00Z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63d5232aa4b7d037be3ca658d931bc70bdda1028192a4c82233cb89873838918</vt:lpwstr>
  </property>
</Properties>
</file>