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BB58" w14:textId="77777777" w:rsidR="00CA5D19" w:rsidRPr="00CA5D19" w:rsidRDefault="00CA5D19" w:rsidP="00E24FAD">
      <w:pPr>
        <w:shd w:val="clear" w:color="auto" w:fill="FFFFFF"/>
        <w:spacing w:after="0" w:line="312" w:lineRule="auto"/>
        <w:jc w:val="both"/>
        <w:outlineLvl w:val="0"/>
        <w:rPr>
          <w:rFonts w:ascii="Times New Roman" w:eastAsia="Times New Roman" w:hAnsi="Times New Roman" w:cs="Times New Roman"/>
          <w:b/>
          <w:bCs/>
          <w:color w:val="000000" w:themeColor="text1"/>
          <w:kern w:val="36"/>
          <w:sz w:val="28"/>
          <w:szCs w:val="28"/>
        </w:rPr>
      </w:pPr>
      <w:r w:rsidRPr="00CA5D19">
        <w:rPr>
          <w:rFonts w:ascii="Times New Roman" w:eastAsia="Times New Roman" w:hAnsi="Times New Roman" w:cs="Times New Roman"/>
          <w:b/>
          <w:bCs/>
          <w:color w:val="000000" w:themeColor="text1"/>
          <w:kern w:val="36"/>
          <w:sz w:val="28"/>
          <w:szCs w:val="28"/>
        </w:rPr>
        <w:t>Thông tư 13/2023/TT-BTC sửa đổi quy định về thuế GTGT</w:t>
      </w:r>
    </w:p>
    <w:p w14:paraId="46220EE0" w14:textId="61D37D3C" w:rsidR="00CA5D19" w:rsidRDefault="001A34D0" w:rsidP="00E24FAD">
      <w:pPr>
        <w:spacing w:after="0" w:line="312"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t>Nguyễn Thị Khánh Vân</w:t>
      </w:r>
    </w:p>
    <w:p w14:paraId="09785D56" w14:textId="1C9B2463" w:rsidR="001A34D0" w:rsidRDefault="001A34D0" w:rsidP="00E24FAD">
      <w:pPr>
        <w:spacing w:after="0" w:line="312"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t>Khoa Kế toán – Đại học Duy Tân</w:t>
      </w:r>
    </w:p>
    <w:p w14:paraId="531603A5" w14:textId="77777777" w:rsidR="001A34D0" w:rsidRPr="001A34D0" w:rsidRDefault="001A34D0" w:rsidP="00E24FAD">
      <w:pPr>
        <w:spacing w:after="0" w:line="312" w:lineRule="auto"/>
        <w:jc w:val="both"/>
        <w:rPr>
          <w:rFonts w:ascii="Times New Roman" w:hAnsi="Times New Roman" w:cs="Times New Roman"/>
          <w:color w:val="000000" w:themeColor="text1"/>
          <w:sz w:val="28"/>
          <w:szCs w:val="28"/>
          <w:shd w:val="clear" w:color="auto" w:fill="FFFFFF"/>
        </w:rPr>
      </w:pPr>
    </w:p>
    <w:p w14:paraId="24FC06A1" w14:textId="4D1F4047" w:rsidR="00FE59A1" w:rsidRPr="001A34D0" w:rsidRDefault="00CA5D19" w:rsidP="00E24FAD">
      <w:pPr>
        <w:spacing w:after="0" w:line="312" w:lineRule="auto"/>
        <w:ind w:firstLine="720"/>
        <w:jc w:val="both"/>
        <w:rPr>
          <w:rFonts w:ascii="Times New Roman" w:hAnsi="Times New Roman" w:cs="Times New Roman"/>
          <w:color w:val="000000" w:themeColor="text1"/>
          <w:sz w:val="28"/>
          <w:szCs w:val="28"/>
          <w:shd w:val="clear" w:color="auto" w:fill="FFFFFF"/>
        </w:rPr>
      </w:pPr>
      <w:r w:rsidRPr="001A34D0">
        <w:rPr>
          <w:rFonts w:ascii="Times New Roman" w:hAnsi="Times New Roman" w:cs="Times New Roman"/>
          <w:color w:val="000000" w:themeColor="text1"/>
          <w:sz w:val="28"/>
          <w:szCs w:val="28"/>
          <w:shd w:val="clear" w:color="auto" w:fill="FFFFFF"/>
        </w:rPr>
        <w:t>Bộ trưởng Bộ Tài chính ban hành</w:t>
      </w:r>
      <w:r w:rsidRPr="001A34D0">
        <w:rPr>
          <w:rFonts w:ascii="Times New Roman" w:hAnsi="Times New Roman" w:cs="Times New Roman"/>
          <w:color w:val="000000" w:themeColor="text1"/>
          <w:sz w:val="28"/>
          <w:szCs w:val="28"/>
          <w:shd w:val="clear" w:color="auto" w:fill="FFFFFF"/>
        </w:rPr>
        <w:t xml:space="preserve"> Thông tư 13/2023/TT-BTC n</w:t>
      </w:r>
      <w:r w:rsidRPr="001A34D0">
        <w:rPr>
          <w:rFonts w:ascii="Times New Roman" w:hAnsi="Times New Roman" w:cs="Times New Roman"/>
          <w:color w:val="000000" w:themeColor="text1"/>
          <w:sz w:val="28"/>
          <w:szCs w:val="28"/>
          <w:shd w:val="clear" w:color="auto" w:fill="FFFFFF"/>
        </w:rPr>
        <w:t>gày</w:t>
      </w:r>
      <w:r w:rsidR="00E24FAD" w:rsidRPr="001A34D0">
        <w:rPr>
          <w:rFonts w:ascii="Times New Roman" w:hAnsi="Times New Roman" w:cs="Times New Roman"/>
          <w:color w:val="000000" w:themeColor="text1"/>
          <w:sz w:val="28"/>
          <w:szCs w:val="28"/>
          <w:shd w:val="clear" w:color="auto" w:fill="FFFFFF"/>
        </w:rPr>
        <w:t xml:space="preserve"> </w:t>
      </w:r>
      <w:r w:rsidRPr="001A34D0">
        <w:rPr>
          <w:rFonts w:ascii="Times New Roman" w:hAnsi="Times New Roman" w:cs="Times New Roman"/>
          <w:color w:val="000000" w:themeColor="text1"/>
          <w:sz w:val="28"/>
          <w:szCs w:val="28"/>
          <w:shd w:val="clear" w:color="auto" w:fill="FFFFFF"/>
        </w:rPr>
        <w:t>28/02/2023</w:t>
      </w:r>
      <w:r w:rsidRPr="001A34D0">
        <w:rPr>
          <w:rFonts w:ascii="Times New Roman" w:hAnsi="Times New Roman" w:cs="Times New Roman"/>
          <w:color w:val="000000" w:themeColor="text1"/>
          <w:sz w:val="28"/>
          <w:szCs w:val="28"/>
          <w:shd w:val="clear" w:color="auto" w:fill="FFFFFF"/>
        </w:rPr>
        <w:t xml:space="preserve"> nhằm </w:t>
      </w:r>
      <w:r w:rsidRPr="001A34D0">
        <w:rPr>
          <w:rFonts w:ascii="Times New Roman" w:hAnsi="Times New Roman" w:cs="Times New Roman"/>
          <w:color w:val="000000" w:themeColor="text1"/>
          <w:sz w:val="28"/>
          <w:szCs w:val="28"/>
          <w:shd w:val="clear" w:color="auto" w:fill="FFFFFF"/>
        </w:rPr>
        <w:t>hướng</w:t>
      </w:r>
      <w:r w:rsidRPr="001A34D0">
        <w:rPr>
          <w:rFonts w:ascii="Times New Roman" w:hAnsi="Times New Roman" w:cs="Times New Roman"/>
          <w:color w:val="000000" w:themeColor="text1"/>
          <w:sz w:val="28"/>
          <w:szCs w:val="28"/>
          <w:shd w:val="clear" w:color="auto" w:fill="FFFFFF"/>
        </w:rPr>
        <w:t xml:space="preserve"> </w:t>
      </w:r>
      <w:r w:rsidRPr="001A34D0">
        <w:rPr>
          <w:rFonts w:ascii="Times New Roman" w:hAnsi="Times New Roman" w:cs="Times New Roman"/>
          <w:color w:val="000000" w:themeColor="text1"/>
          <w:sz w:val="28"/>
          <w:szCs w:val="28"/>
          <w:shd w:val="clear" w:color="auto" w:fill="FFFFFF"/>
        </w:rPr>
        <w:t>dẫn</w:t>
      </w:r>
      <w:r w:rsidRPr="001A34D0">
        <w:rPr>
          <w:rFonts w:ascii="Times New Roman" w:hAnsi="Times New Roman" w:cs="Times New Roman"/>
          <w:color w:val="000000" w:themeColor="text1"/>
          <w:sz w:val="28"/>
          <w:szCs w:val="28"/>
          <w:shd w:val="clear" w:color="auto" w:fill="FFFFFF"/>
        </w:rPr>
        <w:t xml:space="preserve"> Nghị định 49/2022/NĐ-CP và </w:t>
      </w:r>
      <w:r w:rsidRPr="001A34D0">
        <w:rPr>
          <w:rFonts w:ascii="Times New Roman" w:hAnsi="Times New Roman" w:cs="Times New Roman"/>
          <w:color w:val="000000" w:themeColor="text1"/>
          <w:sz w:val="28"/>
          <w:szCs w:val="28"/>
          <w:shd w:val="clear" w:color="auto" w:fill="FFFFFF"/>
        </w:rPr>
        <w:t>sửa đổi</w:t>
      </w:r>
      <w:r w:rsidRPr="001A34D0">
        <w:rPr>
          <w:rFonts w:ascii="Times New Roman" w:hAnsi="Times New Roman" w:cs="Times New Roman"/>
          <w:color w:val="000000" w:themeColor="text1"/>
          <w:sz w:val="28"/>
          <w:szCs w:val="28"/>
          <w:shd w:val="clear" w:color="auto" w:fill="FFFFFF"/>
        </w:rPr>
        <w:t xml:space="preserve"> Nghị định 209/2013/NĐ-CP </w:t>
      </w:r>
      <w:r w:rsidRPr="001A34D0">
        <w:rPr>
          <w:rFonts w:ascii="Times New Roman" w:hAnsi="Times New Roman" w:cs="Times New Roman"/>
          <w:color w:val="000000" w:themeColor="text1"/>
          <w:sz w:val="28"/>
          <w:szCs w:val="28"/>
          <w:shd w:val="clear" w:color="auto" w:fill="FFFFFF"/>
        </w:rPr>
        <w:t>hướng dẫn</w:t>
      </w:r>
      <w:r w:rsidRPr="001A34D0">
        <w:rPr>
          <w:rFonts w:ascii="Times New Roman" w:hAnsi="Times New Roman" w:cs="Times New Roman"/>
          <w:color w:val="000000" w:themeColor="text1"/>
          <w:sz w:val="28"/>
          <w:szCs w:val="28"/>
          <w:shd w:val="clear" w:color="auto" w:fill="FFFFFF"/>
        </w:rPr>
        <w:t xml:space="preserve"> Luật thuế GTGT</w:t>
      </w:r>
      <w:r w:rsidRPr="001A34D0">
        <w:rPr>
          <w:rFonts w:ascii="Times New Roman" w:hAnsi="Times New Roman" w:cs="Times New Roman"/>
          <w:color w:val="000000" w:themeColor="text1"/>
          <w:sz w:val="28"/>
          <w:szCs w:val="28"/>
          <w:shd w:val="clear" w:color="auto" w:fill="FFFFFF"/>
        </w:rPr>
        <w:t> đã được sửa đổi theo</w:t>
      </w:r>
      <w:r w:rsidRPr="001A34D0">
        <w:rPr>
          <w:rFonts w:ascii="Times New Roman" w:hAnsi="Times New Roman" w:cs="Times New Roman"/>
          <w:color w:val="000000" w:themeColor="text1"/>
          <w:sz w:val="28"/>
          <w:szCs w:val="28"/>
          <w:shd w:val="clear" w:color="auto" w:fill="FFFFFF"/>
        </w:rPr>
        <w:t xml:space="preserve"> Nghị định</w:t>
      </w:r>
      <w:r w:rsidR="00E24FAD" w:rsidRPr="001A34D0">
        <w:rPr>
          <w:rFonts w:ascii="Times New Roman" w:hAnsi="Times New Roman" w:cs="Times New Roman"/>
          <w:color w:val="000000" w:themeColor="text1"/>
          <w:sz w:val="28"/>
          <w:szCs w:val="28"/>
          <w:shd w:val="clear" w:color="auto" w:fill="FFFFFF"/>
        </w:rPr>
        <w:t xml:space="preserve"> </w:t>
      </w:r>
      <w:r w:rsidRPr="001A34D0">
        <w:rPr>
          <w:rFonts w:ascii="Times New Roman" w:hAnsi="Times New Roman" w:cs="Times New Roman"/>
          <w:color w:val="000000" w:themeColor="text1"/>
          <w:sz w:val="28"/>
          <w:szCs w:val="28"/>
          <w:shd w:val="clear" w:color="auto" w:fill="FFFFFF"/>
        </w:rPr>
        <w:t>12/2015/NĐ-CP, 100/2016/NĐ</w:t>
      </w:r>
      <w:r w:rsidR="004476AC" w:rsidRPr="001A34D0">
        <w:rPr>
          <w:rFonts w:ascii="Times New Roman" w:hAnsi="Times New Roman" w:cs="Times New Roman"/>
          <w:color w:val="000000" w:themeColor="text1"/>
          <w:sz w:val="28"/>
          <w:szCs w:val="28"/>
          <w:shd w:val="clear" w:color="auto" w:fill="FFFFFF"/>
        </w:rPr>
        <w:t xml:space="preserve"> – CP, 146/2017/NĐ-CP</w:t>
      </w:r>
      <w:r w:rsidRPr="001A34D0">
        <w:rPr>
          <w:rFonts w:ascii="Times New Roman" w:hAnsi="Times New Roman" w:cs="Times New Roman"/>
          <w:color w:val="000000" w:themeColor="text1"/>
          <w:sz w:val="28"/>
          <w:szCs w:val="28"/>
          <w:shd w:val="clear" w:color="auto" w:fill="FFFFFF"/>
        </w:rPr>
        <w:t>  và sửa đổi</w:t>
      </w:r>
      <w:r w:rsidR="004476AC" w:rsidRPr="001A34D0">
        <w:rPr>
          <w:rFonts w:ascii="Times New Roman" w:hAnsi="Times New Roman" w:cs="Times New Roman"/>
          <w:color w:val="000000" w:themeColor="text1"/>
          <w:sz w:val="28"/>
          <w:szCs w:val="28"/>
          <w:shd w:val="clear" w:color="auto" w:fill="FFFFFF"/>
        </w:rPr>
        <w:t xml:space="preserve"> Thông tư 80/2021/TT-BTC</w:t>
      </w:r>
      <w:r w:rsidRPr="001A34D0">
        <w:rPr>
          <w:rFonts w:ascii="Times New Roman" w:hAnsi="Times New Roman" w:cs="Times New Roman"/>
          <w:color w:val="000000" w:themeColor="text1"/>
          <w:sz w:val="28"/>
          <w:szCs w:val="28"/>
          <w:shd w:val="clear" w:color="auto" w:fill="FFFFFF"/>
        </w:rPr>
        <w:t>.</w:t>
      </w:r>
    </w:p>
    <w:p w14:paraId="5AB72F2C" w14:textId="6CC7ACDB"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xml:space="preserve">Theo đó, </w:t>
      </w:r>
      <w:r w:rsidR="004476AC" w:rsidRPr="001A34D0">
        <w:rPr>
          <w:color w:val="000000" w:themeColor="text1"/>
          <w:sz w:val="28"/>
          <w:szCs w:val="28"/>
          <w:shd w:val="clear" w:color="auto" w:fill="FFFFFF"/>
        </w:rPr>
        <w:t>Thông tư 13/2023/TT-BTC</w:t>
      </w:r>
      <w:r w:rsidR="004476AC" w:rsidRPr="001A34D0">
        <w:rPr>
          <w:color w:val="000000" w:themeColor="text1"/>
          <w:sz w:val="28"/>
          <w:szCs w:val="28"/>
        </w:rPr>
        <w:t xml:space="preserve"> </w:t>
      </w:r>
      <w:r w:rsidRPr="001A34D0">
        <w:rPr>
          <w:color w:val="000000" w:themeColor="text1"/>
          <w:sz w:val="28"/>
          <w:szCs w:val="28"/>
        </w:rPr>
        <w:t xml:space="preserve">sửa đổi một số quy định về thuế giá trị gia tăng, </w:t>
      </w:r>
      <w:r w:rsidR="004476AC" w:rsidRPr="001A34D0">
        <w:rPr>
          <w:color w:val="000000" w:themeColor="text1"/>
          <w:sz w:val="28"/>
          <w:szCs w:val="28"/>
        </w:rPr>
        <w:t>như sau</w:t>
      </w:r>
      <w:r w:rsidRPr="001A34D0">
        <w:rPr>
          <w:color w:val="000000" w:themeColor="text1"/>
          <w:sz w:val="28"/>
          <w:szCs w:val="28"/>
        </w:rPr>
        <w:t>:</w:t>
      </w:r>
    </w:p>
    <w:p w14:paraId="40998413" w14:textId="6D82EFDA" w:rsidR="00CA5D19" w:rsidRPr="001A34D0" w:rsidRDefault="00E24FAD" w:rsidP="00E24FAD">
      <w:pPr>
        <w:pStyle w:val="Heading2"/>
        <w:shd w:val="clear" w:color="auto" w:fill="FFFFFF"/>
        <w:spacing w:before="0" w:line="312" w:lineRule="auto"/>
        <w:jc w:val="both"/>
        <w:rPr>
          <w:rFonts w:ascii="Times New Roman" w:hAnsi="Times New Roman" w:cs="Times New Roman"/>
          <w:color w:val="000000" w:themeColor="text1"/>
          <w:sz w:val="28"/>
          <w:szCs w:val="28"/>
        </w:rPr>
      </w:pPr>
      <w:r w:rsidRPr="001A34D0">
        <w:rPr>
          <w:rStyle w:val="Strong"/>
          <w:rFonts w:ascii="Times New Roman" w:hAnsi="Times New Roman" w:cs="Times New Roman"/>
          <w:color w:val="000000" w:themeColor="text1"/>
          <w:sz w:val="28"/>
          <w:szCs w:val="28"/>
        </w:rPr>
        <w:t>Thứ nhất,</w:t>
      </w:r>
      <w:r w:rsidR="00CA5D19" w:rsidRPr="001A34D0">
        <w:rPr>
          <w:rStyle w:val="Strong"/>
          <w:rFonts w:ascii="Times New Roman" w:hAnsi="Times New Roman" w:cs="Times New Roman"/>
          <w:color w:val="000000" w:themeColor="text1"/>
          <w:sz w:val="28"/>
          <w:szCs w:val="28"/>
        </w:rPr>
        <w:t>. Sửa đổi quy định về thuế giá trị gia tăng</w:t>
      </w:r>
    </w:p>
    <w:p w14:paraId="4F49BE6B" w14:textId="77777777" w:rsidR="00E24FAD" w:rsidRPr="001A34D0" w:rsidRDefault="00E24FAD" w:rsidP="00E24FAD">
      <w:pPr>
        <w:pStyle w:val="NormalWeb"/>
        <w:shd w:val="clear" w:color="auto" w:fill="FFFFFF"/>
        <w:spacing w:before="0" w:beforeAutospacing="0" w:after="0" w:afterAutospacing="0" w:line="312" w:lineRule="auto"/>
        <w:jc w:val="both"/>
        <w:rPr>
          <w:color w:val="000000" w:themeColor="text1"/>
          <w:sz w:val="28"/>
          <w:szCs w:val="28"/>
        </w:rPr>
      </w:pPr>
    </w:p>
    <w:p w14:paraId="5C6CA59E" w14:textId="42F1BF6E"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Điều 1 </w:t>
      </w:r>
      <w:r w:rsidR="004476AC" w:rsidRPr="001A34D0">
        <w:rPr>
          <w:color w:val="000000" w:themeColor="text1"/>
          <w:sz w:val="28"/>
          <w:szCs w:val="28"/>
          <w:shd w:val="clear" w:color="auto" w:fill="FFFFFF"/>
        </w:rPr>
        <w:t>Thông tư 13/2023/TT-BTC</w:t>
      </w:r>
      <w:r w:rsidRPr="001A34D0">
        <w:rPr>
          <w:color w:val="000000" w:themeColor="text1"/>
          <w:sz w:val="28"/>
          <w:szCs w:val="28"/>
        </w:rPr>
        <w:t> quy định về việc sửa đổi quy định về thuế giá trị gia tăng trong một số trường hợp như sau:</w:t>
      </w:r>
    </w:p>
    <w:p w14:paraId="4F1A7AA2" w14:textId="32372A53"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Đối với hoạt động chuyển nhượng bất động sản, giá tính thuế giá trị gia tăng thực hiện theo quy định tại khoản 1 Điều 1</w:t>
      </w:r>
      <w:r w:rsidR="004476AC" w:rsidRPr="001A34D0">
        <w:rPr>
          <w:color w:val="000000" w:themeColor="text1"/>
          <w:sz w:val="28"/>
          <w:szCs w:val="28"/>
          <w:shd w:val="clear" w:color="auto" w:fill="FFFFFF"/>
        </w:rPr>
        <w:t xml:space="preserve"> </w:t>
      </w:r>
      <w:r w:rsidR="004476AC" w:rsidRPr="001A34D0">
        <w:rPr>
          <w:color w:val="000000" w:themeColor="text1"/>
          <w:sz w:val="28"/>
          <w:szCs w:val="28"/>
          <w:shd w:val="clear" w:color="auto" w:fill="FFFFFF"/>
        </w:rPr>
        <w:t>Nghị định 49/2022/NĐ-CP</w:t>
      </w:r>
      <w:r w:rsidRPr="001A34D0">
        <w:rPr>
          <w:color w:val="000000" w:themeColor="text1"/>
          <w:sz w:val="28"/>
          <w:szCs w:val="28"/>
        </w:rPr>
        <w:t>.</w:t>
      </w:r>
    </w:p>
    <w:p w14:paraId="45DF89B2" w14:textId="5AEC3196"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Giá tính thuế đối với hoạt động sản xuất điện của Tập đoàn Điện lực Việt Nam thực hiện theo quy định tại khoản 1 Điều 1</w:t>
      </w:r>
      <w:r w:rsidR="004476AC" w:rsidRPr="001A34D0">
        <w:rPr>
          <w:color w:val="000000" w:themeColor="text1"/>
          <w:sz w:val="28"/>
          <w:szCs w:val="28"/>
          <w:shd w:val="clear" w:color="auto" w:fill="FFFFFF"/>
        </w:rPr>
        <w:t xml:space="preserve"> </w:t>
      </w:r>
      <w:r w:rsidR="004476AC" w:rsidRPr="001A34D0">
        <w:rPr>
          <w:color w:val="000000" w:themeColor="text1"/>
          <w:sz w:val="28"/>
          <w:szCs w:val="28"/>
          <w:shd w:val="clear" w:color="auto" w:fill="FFFFFF"/>
        </w:rPr>
        <w:t>Nghị định 49/2022/NĐ-CP</w:t>
      </w:r>
      <w:r w:rsidRPr="001A34D0">
        <w:rPr>
          <w:color w:val="000000" w:themeColor="text1"/>
          <w:sz w:val="28"/>
          <w:szCs w:val="28"/>
        </w:rPr>
        <w:t>.</w:t>
      </w:r>
    </w:p>
    <w:p w14:paraId="2BB23A45" w14:textId="5B1AF872"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Cơ sở kinh doanh được hoàn thuế giá trị gia tăng đối với dự án đầu tư theo quy định tại khoản 3 Điều 1</w:t>
      </w:r>
      <w:r w:rsidR="004476AC" w:rsidRPr="001A34D0">
        <w:rPr>
          <w:color w:val="000000" w:themeColor="text1"/>
          <w:sz w:val="28"/>
          <w:szCs w:val="28"/>
          <w:shd w:val="clear" w:color="auto" w:fill="FFFFFF"/>
        </w:rPr>
        <w:t xml:space="preserve"> </w:t>
      </w:r>
      <w:r w:rsidR="004476AC" w:rsidRPr="001A34D0">
        <w:rPr>
          <w:color w:val="000000" w:themeColor="text1"/>
          <w:sz w:val="28"/>
          <w:szCs w:val="28"/>
          <w:shd w:val="clear" w:color="auto" w:fill="FFFFFF"/>
        </w:rPr>
        <w:t>Nghị định 49/2022/NĐ-CP</w:t>
      </w:r>
      <w:r w:rsidRPr="001A34D0">
        <w:rPr>
          <w:color w:val="000000" w:themeColor="text1"/>
          <w:sz w:val="28"/>
          <w:szCs w:val="28"/>
        </w:rPr>
        <w:t>.</w:t>
      </w:r>
    </w:p>
    <w:p w14:paraId="34BA04A2" w14:textId="77777777" w:rsidR="00E24FAD" w:rsidRPr="001A34D0" w:rsidRDefault="00E24FAD" w:rsidP="00E24FAD">
      <w:pPr>
        <w:pStyle w:val="NormalWeb"/>
        <w:shd w:val="clear" w:color="auto" w:fill="FFFFFF"/>
        <w:spacing w:before="0" w:beforeAutospacing="0" w:after="0" w:afterAutospacing="0" w:line="312" w:lineRule="auto"/>
        <w:ind w:firstLine="720"/>
        <w:jc w:val="both"/>
        <w:rPr>
          <w:color w:val="000000" w:themeColor="text1"/>
          <w:sz w:val="28"/>
          <w:szCs w:val="28"/>
        </w:rPr>
      </w:pPr>
    </w:p>
    <w:p w14:paraId="6F724347" w14:textId="3A697483" w:rsidR="00CA5D19" w:rsidRPr="001A34D0" w:rsidRDefault="00E24FAD" w:rsidP="00E24FAD">
      <w:pPr>
        <w:pStyle w:val="Heading2"/>
        <w:shd w:val="clear" w:color="auto" w:fill="FFFFFF"/>
        <w:spacing w:before="0" w:line="312" w:lineRule="auto"/>
        <w:jc w:val="both"/>
        <w:rPr>
          <w:rFonts w:ascii="Times New Roman" w:hAnsi="Times New Roman" w:cs="Times New Roman"/>
          <w:color w:val="000000" w:themeColor="text1"/>
          <w:sz w:val="28"/>
          <w:szCs w:val="28"/>
        </w:rPr>
      </w:pPr>
      <w:r w:rsidRPr="001A34D0">
        <w:rPr>
          <w:rStyle w:val="Strong"/>
          <w:rFonts w:ascii="Times New Roman" w:hAnsi="Times New Roman" w:cs="Times New Roman"/>
          <w:color w:val="000000" w:themeColor="text1"/>
          <w:sz w:val="28"/>
          <w:szCs w:val="28"/>
        </w:rPr>
        <w:t>Thứ 2,</w:t>
      </w:r>
      <w:r w:rsidR="00CA5D19" w:rsidRPr="001A34D0">
        <w:rPr>
          <w:rStyle w:val="Strong"/>
          <w:rFonts w:ascii="Times New Roman" w:hAnsi="Times New Roman" w:cs="Times New Roman"/>
          <w:color w:val="000000" w:themeColor="text1"/>
          <w:sz w:val="28"/>
          <w:szCs w:val="28"/>
        </w:rPr>
        <w:t xml:space="preserve"> Giá tính thuế giá trị gia tăng hoạt động chuyển nhượng bất động sản</w:t>
      </w:r>
    </w:p>
    <w:p w14:paraId="0D429DA0" w14:textId="77777777" w:rsidR="00E24FAD" w:rsidRPr="001A34D0" w:rsidRDefault="00E24FAD" w:rsidP="00E24FAD">
      <w:pPr>
        <w:pStyle w:val="NormalWeb"/>
        <w:shd w:val="clear" w:color="auto" w:fill="FFFFFF"/>
        <w:spacing w:before="0" w:beforeAutospacing="0" w:after="0" w:afterAutospacing="0" w:line="312" w:lineRule="auto"/>
        <w:jc w:val="both"/>
        <w:rPr>
          <w:color w:val="000000" w:themeColor="text1"/>
          <w:sz w:val="28"/>
          <w:szCs w:val="28"/>
        </w:rPr>
      </w:pPr>
    </w:p>
    <w:p w14:paraId="0D8BEF4F" w14:textId="7AA7AA71"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Khoản 1 Điều 1</w:t>
      </w:r>
      <w:r w:rsidR="004476AC" w:rsidRPr="001A34D0">
        <w:rPr>
          <w:color w:val="000000" w:themeColor="text1"/>
          <w:sz w:val="28"/>
          <w:szCs w:val="28"/>
          <w:shd w:val="clear" w:color="auto" w:fill="FFFFFF"/>
        </w:rPr>
        <w:t xml:space="preserve"> </w:t>
      </w:r>
      <w:r w:rsidR="004476AC" w:rsidRPr="001A34D0">
        <w:rPr>
          <w:color w:val="000000" w:themeColor="text1"/>
          <w:sz w:val="28"/>
          <w:szCs w:val="28"/>
          <w:shd w:val="clear" w:color="auto" w:fill="FFFFFF"/>
        </w:rPr>
        <w:t>Thông tư 13/2023/TT-BTC</w:t>
      </w:r>
      <w:r w:rsidR="004476AC" w:rsidRPr="001A34D0">
        <w:rPr>
          <w:color w:val="000000" w:themeColor="text1"/>
          <w:sz w:val="28"/>
          <w:szCs w:val="28"/>
        </w:rPr>
        <w:t> </w:t>
      </w:r>
      <w:r w:rsidRPr="001A34D0">
        <w:rPr>
          <w:color w:val="000000" w:themeColor="text1"/>
          <w:sz w:val="28"/>
          <w:szCs w:val="28"/>
        </w:rPr>
        <w:t>quy định đối với hoạt động chuyển nhượng bất động sản, giá tính thuế giá trị gia tăng thực hiện theo quy định tại khoản 1 Điều 1</w:t>
      </w:r>
      <w:r w:rsidR="004476AC" w:rsidRPr="001A34D0">
        <w:rPr>
          <w:color w:val="000000" w:themeColor="text1"/>
          <w:sz w:val="28"/>
          <w:szCs w:val="28"/>
          <w:shd w:val="clear" w:color="auto" w:fill="FFFFFF"/>
        </w:rPr>
        <w:t xml:space="preserve"> </w:t>
      </w:r>
      <w:r w:rsidR="004476AC" w:rsidRPr="001A34D0">
        <w:rPr>
          <w:color w:val="000000" w:themeColor="text1"/>
          <w:sz w:val="28"/>
          <w:szCs w:val="28"/>
          <w:shd w:val="clear" w:color="auto" w:fill="FFFFFF"/>
        </w:rPr>
        <w:t>Nghị định 49/2022/NĐ-CP</w:t>
      </w:r>
      <w:r w:rsidRPr="001A34D0">
        <w:rPr>
          <w:color w:val="000000" w:themeColor="text1"/>
          <w:sz w:val="28"/>
          <w:szCs w:val="28"/>
        </w:rPr>
        <w:t>.</w:t>
      </w:r>
    </w:p>
    <w:p w14:paraId="4C686E8F"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Theo đó, đối với hoạt động chuyển nhượng bất động sản, giá tính thuế giá trị gia tăng là giá chuyển nhượng bất động sản trừ giá đất được trừ để tính thuế giá trị gia tăng.</w:t>
      </w:r>
    </w:p>
    <w:p w14:paraId="2E1DC1BD" w14:textId="77777777" w:rsidR="00E24FAD" w:rsidRPr="001A34D0" w:rsidRDefault="00E24FAD" w:rsidP="00E24FAD">
      <w:pPr>
        <w:pStyle w:val="NormalWeb"/>
        <w:shd w:val="clear" w:color="auto" w:fill="FFFFFF"/>
        <w:spacing w:before="0" w:beforeAutospacing="0" w:after="0" w:afterAutospacing="0" w:line="312" w:lineRule="auto"/>
        <w:jc w:val="both"/>
        <w:rPr>
          <w:b/>
          <w:bCs/>
          <w:i/>
          <w:iCs/>
          <w:color w:val="000000" w:themeColor="text1"/>
          <w:sz w:val="28"/>
          <w:szCs w:val="28"/>
        </w:rPr>
      </w:pPr>
    </w:p>
    <w:p w14:paraId="5D663B04" w14:textId="5F507ECF" w:rsidR="00CA5D19" w:rsidRPr="001A34D0" w:rsidRDefault="00CA5D19" w:rsidP="00E24FAD">
      <w:pPr>
        <w:pStyle w:val="NormalWeb"/>
        <w:shd w:val="clear" w:color="auto" w:fill="FFFFFF"/>
        <w:spacing w:before="0" w:beforeAutospacing="0" w:after="0" w:afterAutospacing="0" w:line="312" w:lineRule="auto"/>
        <w:jc w:val="both"/>
        <w:rPr>
          <w:b/>
          <w:bCs/>
          <w:i/>
          <w:iCs/>
          <w:color w:val="000000" w:themeColor="text1"/>
          <w:sz w:val="28"/>
          <w:szCs w:val="28"/>
        </w:rPr>
      </w:pPr>
      <w:r w:rsidRPr="001A34D0">
        <w:rPr>
          <w:b/>
          <w:bCs/>
          <w:i/>
          <w:iCs/>
          <w:color w:val="000000" w:themeColor="text1"/>
          <w:sz w:val="28"/>
          <w:szCs w:val="28"/>
        </w:rPr>
        <w:lastRenderedPageBreak/>
        <w:t>Giá đất được trừ để tính thuế giá trị gia tăng được quy định cụ thể như sau:</w:t>
      </w:r>
    </w:p>
    <w:p w14:paraId="35F2E4D7"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14:paraId="4241E485"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Trường hợp đấu giá quyền sử dụng đất thì giá đất được trừ để tính thuế giá trị gia tăng là giá đất trúng đấu giá.</w:t>
      </w:r>
    </w:p>
    <w:p w14:paraId="74E8A90A"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14:paraId="1CA9E5F6"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Tiền bồi thường, giải phóng mặt bằng quy định tại điểm a.1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thuê đất, thuê mặt nước.</w:t>
      </w:r>
    </w:p>
    <w:p w14:paraId="3CE7D5A0"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w:t>
      </w:r>
    </w:p>
    <w:p w14:paraId="24FB2B00"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14:paraId="52AD6A9A" w14:textId="6676AFFF"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Trường hợp cơ sở kinh doanh nhận chuyển nhượng bất động sản của các tổ chức, cá nhân đã xác định giá đất bao gồm cả giá trị cơ sở hạ tầng theo quy định tại điểm a khoản 3 Điều 4</w:t>
      </w:r>
      <w:r w:rsidR="00E24FAD" w:rsidRPr="001A34D0">
        <w:rPr>
          <w:color w:val="000000" w:themeColor="text1"/>
          <w:sz w:val="28"/>
          <w:szCs w:val="28"/>
          <w:shd w:val="clear" w:color="auto" w:fill="FFFFFF"/>
        </w:rPr>
        <w:t xml:space="preserve"> </w:t>
      </w:r>
      <w:r w:rsidR="00E24FAD" w:rsidRPr="001A34D0">
        <w:rPr>
          <w:color w:val="000000" w:themeColor="text1"/>
          <w:sz w:val="28"/>
          <w:szCs w:val="28"/>
          <w:shd w:val="clear" w:color="auto" w:fill="FFFFFF"/>
        </w:rPr>
        <w:t>Nghị định 209/2013/NĐ-CP</w:t>
      </w:r>
      <w:r w:rsidRPr="001A34D0">
        <w:rPr>
          <w:color w:val="000000" w:themeColor="text1"/>
          <w:sz w:val="28"/>
          <w:szCs w:val="28"/>
        </w:rPr>
        <w:t> (đã được sửa đổi, bổ sung tại khoản 3 Điều 3</w:t>
      </w:r>
      <w:r w:rsidR="00E24FAD" w:rsidRPr="001A34D0">
        <w:rPr>
          <w:color w:val="000000" w:themeColor="text1"/>
          <w:sz w:val="28"/>
          <w:szCs w:val="28"/>
          <w:shd w:val="clear" w:color="auto" w:fill="FFFFFF"/>
        </w:rPr>
        <w:t xml:space="preserve"> </w:t>
      </w:r>
      <w:r w:rsidR="00E24FAD" w:rsidRPr="001A34D0">
        <w:rPr>
          <w:color w:val="000000" w:themeColor="text1"/>
          <w:sz w:val="28"/>
          <w:szCs w:val="28"/>
          <w:shd w:val="clear" w:color="auto" w:fill="FFFFFF"/>
        </w:rPr>
        <w:t>Nghị định 12/2015/NĐ-CP</w:t>
      </w:r>
      <w:r w:rsidRPr="001A34D0">
        <w:rPr>
          <w:color w:val="000000" w:themeColor="text1"/>
          <w:sz w:val="28"/>
          <w:szCs w:val="28"/>
        </w:rPr>
        <w:t>) thì giá đất được trừ để tính thuế giá trị gia tăng là giá đất tại thời điểm nhận chuyển nhượng không bao gồm cơ sở hạ tầng.</w:t>
      </w:r>
    </w:p>
    <w:p w14:paraId="61DF7A59"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xml:space="preserve">Trường hợp không tách được giá trị cơ sở hạ tầng tại thời điểm nhận chuyển nhượng thì giá đất được trừ để tính thuế giá trị gia tăng là giá đất do Ủy ban nhân </w:t>
      </w:r>
      <w:r w:rsidRPr="001A34D0">
        <w:rPr>
          <w:color w:val="000000" w:themeColor="text1"/>
          <w:sz w:val="28"/>
          <w:szCs w:val="28"/>
        </w:rPr>
        <w:lastRenderedPageBreak/>
        <w:t>dân tỉnh, thành phố trực thuộc trung ương quy định tại thời điểm ký hợp đồng nhận chuyển nhượng.</w:t>
      </w:r>
    </w:p>
    <w:p w14:paraId="55659175"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w:t>
      </w:r>
    </w:p>
    <w:p w14:paraId="348A0946"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Ủy ban nhân dân tỉnh, thành phố trực thuộc trung ương quyết định để thanh toán công trình.</w:t>
      </w:r>
    </w:p>
    <w:p w14:paraId="2E929F1E" w14:textId="77777777" w:rsidR="00CA5D19" w:rsidRPr="001A34D0" w:rsidRDefault="00CA5D19" w:rsidP="00E24FAD">
      <w:pPr>
        <w:pStyle w:val="NormalWeb"/>
        <w:shd w:val="clear" w:color="auto" w:fill="FFFFFF"/>
        <w:spacing w:before="0" w:beforeAutospacing="0" w:after="0" w:afterAutospacing="0" w:line="312" w:lineRule="auto"/>
        <w:ind w:firstLine="720"/>
        <w:jc w:val="both"/>
        <w:rPr>
          <w:color w:val="000000" w:themeColor="text1"/>
          <w:sz w:val="28"/>
          <w:szCs w:val="28"/>
        </w:rPr>
      </w:pPr>
      <w:r w:rsidRPr="001A34D0">
        <w:rPr>
          <w:color w:val="000000" w:themeColor="text1"/>
          <w:sz w:val="28"/>
          <w:szCs w:val="28"/>
        </w:rPr>
        <w:t>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giá đất được trừ tương ứng với tỷ lệ % số tiền thu được trên tổng giá trị hợp đồng.</w:t>
      </w:r>
    </w:p>
    <w:p w14:paraId="411F64FC" w14:textId="77777777" w:rsidR="00CA5D19" w:rsidRPr="001A34D0" w:rsidRDefault="00CA5D19" w:rsidP="00E24FAD">
      <w:pPr>
        <w:spacing w:after="0" w:line="312" w:lineRule="auto"/>
        <w:jc w:val="both"/>
        <w:rPr>
          <w:rFonts w:ascii="Times New Roman" w:hAnsi="Times New Roman" w:cs="Times New Roman"/>
          <w:color w:val="000000" w:themeColor="text1"/>
          <w:sz w:val="28"/>
          <w:szCs w:val="28"/>
        </w:rPr>
      </w:pPr>
    </w:p>
    <w:sectPr w:rsidR="00CA5D19" w:rsidRPr="001A3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19"/>
    <w:rsid w:val="001A34D0"/>
    <w:rsid w:val="004476AC"/>
    <w:rsid w:val="00CA5D19"/>
    <w:rsid w:val="00D95429"/>
    <w:rsid w:val="00E24FAD"/>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B200"/>
  <w15:chartTrackingRefBased/>
  <w15:docId w15:val="{08109706-615F-42A4-AABF-8C655342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5D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A5D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D1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A5D19"/>
    <w:rPr>
      <w:color w:val="0000FF"/>
      <w:u w:val="single"/>
    </w:rPr>
  </w:style>
  <w:style w:type="character" w:customStyle="1" w:styleId="Heading2Char">
    <w:name w:val="Heading 2 Char"/>
    <w:basedOn w:val="DefaultParagraphFont"/>
    <w:link w:val="Heading2"/>
    <w:uiPriority w:val="9"/>
    <w:semiHidden/>
    <w:rsid w:val="00CA5D1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A5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208767">
      <w:bodyDiv w:val="1"/>
      <w:marLeft w:val="0"/>
      <w:marRight w:val="0"/>
      <w:marTop w:val="0"/>
      <w:marBottom w:val="0"/>
      <w:divBdr>
        <w:top w:val="none" w:sz="0" w:space="0" w:color="auto"/>
        <w:left w:val="none" w:sz="0" w:space="0" w:color="auto"/>
        <w:bottom w:val="none" w:sz="0" w:space="0" w:color="auto"/>
        <w:right w:val="none" w:sz="0" w:space="0" w:color="auto"/>
      </w:divBdr>
    </w:div>
    <w:div w:id="18598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2023-05-14T14:57:00Z</dcterms:created>
  <dcterms:modified xsi:type="dcterms:W3CDTF">2023-05-14T15:13:00Z</dcterms:modified>
</cp:coreProperties>
</file>