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B62" w:rsidRPr="00F77B62" w:rsidRDefault="00F77B62" w:rsidP="00F77B62">
      <w:pPr>
        <w:jc w:val="center"/>
        <w:rPr>
          <w:rFonts w:ascii="Times New Roman" w:hAnsi="Times New Roman" w:cs="Times New Roman"/>
          <w:b/>
          <w:color w:val="221F20"/>
          <w:sz w:val="36"/>
          <w:szCs w:val="26"/>
          <w:shd w:val="clear" w:color="auto" w:fill="FFFFFF"/>
        </w:rPr>
      </w:pPr>
      <w:bookmarkStart w:id="0" w:name="_GoBack"/>
      <w:bookmarkEnd w:id="0"/>
      <w:r w:rsidRPr="00F77B62">
        <w:rPr>
          <w:rFonts w:ascii="Times New Roman" w:hAnsi="Times New Roman" w:cs="Times New Roman"/>
          <w:b/>
          <w:color w:val="221F20"/>
          <w:sz w:val="36"/>
          <w:szCs w:val="26"/>
          <w:shd w:val="clear" w:color="auto" w:fill="FFFFFF"/>
        </w:rPr>
        <w:t>QUYẾT TOÁN THUẾ THU NHẬP CÁ NHÂN 2022</w:t>
      </w:r>
    </w:p>
    <w:p w:rsidR="00F77B62" w:rsidRPr="00F77B62" w:rsidRDefault="00F77B62" w:rsidP="00F77B62">
      <w:pPr>
        <w:jc w:val="both"/>
        <w:rPr>
          <w:rFonts w:ascii="Times New Roman" w:hAnsi="Times New Roman" w:cs="Times New Roman"/>
          <w:b/>
          <w:color w:val="221F20"/>
          <w:sz w:val="26"/>
          <w:szCs w:val="26"/>
          <w:shd w:val="clear" w:color="auto" w:fill="FFFFFF"/>
        </w:rPr>
      </w:pPr>
      <w:r w:rsidRPr="00F77B62">
        <w:rPr>
          <w:rFonts w:ascii="Times New Roman" w:hAnsi="Times New Roman" w:cs="Times New Roman"/>
          <w:b/>
          <w:color w:val="221F20"/>
          <w:sz w:val="26"/>
          <w:szCs w:val="26"/>
          <w:shd w:val="clear" w:color="auto" w:fill="FFFFFF"/>
        </w:rPr>
        <w:t>1. Quyết toán thuế thu nhập cá nhân là gì?</w:t>
      </w:r>
    </w:p>
    <w:p w:rsidR="008D7002" w:rsidRPr="00F77B62" w:rsidRDefault="00F77B62" w:rsidP="00F77B62">
      <w:pPr>
        <w:jc w:val="both"/>
        <w:rPr>
          <w:rFonts w:ascii="Times New Roman" w:hAnsi="Times New Roman" w:cs="Times New Roman"/>
          <w:color w:val="221F20"/>
          <w:sz w:val="26"/>
          <w:szCs w:val="26"/>
          <w:shd w:val="clear" w:color="auto" w:fill="FFFFFF"/>
        </w:rPr>
      </w:pPr>
      <w:r w:rsidRPr="00F77B62">
        <w:rPr>
          <w:rFonts w:ascii="Times New Roman" w:hAnsi="Times New Roman" w:cs="Times New Roman"/>
          <w:color w:val="221F20"/>
          <w:sz w:val="26"/>
          <w:szCs w:val="26"/>
          <w:shd w:val="clear" w:color="auto" w:fill="FFFFFF"/>
        </w:rPr>
        <w:t xml:space="preserve"> việc người nộp thuế kê khai để xác định số tiền thuế phải nộp của năm liền trước, từ đó xác định số tiền thuế còn thiếu hoặc nộp thừa để làm căn cứ hoàn thuế. Sau đây là hướng dẫn quyết toán thuế TNCN 2022 để đảm bảo kịp thời hỗ trợ các tổ chức, cá nhân thực hiện việc quyết toán thuế TNCN thống nhất theo quy định của pháp luật.</w:t>
      </w:r>
    </w:p>
    <w:p w:rsidR="00F77B62" w:rsidRPr="00F77B62" w:rsidRDefault="00F77B62" w:rsidP="00F77B62">
      <w:pPr>
        <w:jc w:val="both"/>
        <w:rPr>
          <w:rFonts w:ascii="Times New Roman" w:eastAsia="Times New Roman" w:hAnsi="Times New Roman" w:cs="Times New Roman"/>
          <w:b/>
          <w:color w:val="221F20"/>
          <w:sz w:val="26"/>
          <w:szCs w:val="26"/>
        </w:rPr>
      </w:pPr>
      <w:r w:rsidRPr="00F77B62">
        <w:rPr>
          <w:rFonts w:ascii="Times New Roman" w:eastAsia="Times New Roman" w:hAnsi="Times New Roman" w:cs="Times New Roman"/>
          <w:b/>
          <w:color w:val="221F20"/>
          <w:sz w:val="26"/>
          <w:szCs w:val="26"/>
        </w:rPr>
        <w:t>2. Hình thức quyết toán thuế TNCN?</w:t>
      </w:r>
    </w:p>
    <w:p w:rsidR="00F77B62" w:rsidRPr="00F77B62" w:rsidRDefault="00F77B62" w:rsidP="00F77B62">
      <w:pPr>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Hiện nay, có hai hình thức quyết toán thuế là quyết toán trực tiếp tại trụ sở của cơ quan thuế và quyết toán trực tuyến.</w:t>
      </w:r>
    </w:p>
    <w:p w:rsidR="00F77B62" w:rsidRPr="00F77B62" w:rsidRDefault="00F77B62" w:rsidP="00F77B62">
      <w:pPr>
        <w:shd w:val="clear" w:color="auto" w:fill="FFFFFF"/>
        <w:spacing w:after="100" w:afterAutospacing="1" w:line="240" w:lineRule="auto"/>
        <w:jc w:val="both"/>
        <w:outlineLvl w:val="1"/>
        <w:rPr>
          <w:rFonts w:ascii="Times New Roman" w:eastAsia="Times New Roman" w:hAnsi="Times New Roman" w:cs="Times New Roman"/>
          <w:b/>
          <w:color w:val="221F20"/>
          <w:sz w:val="26"/>
          <w:szCs w:val="26"/>
        </w:rPr>
      </w:pPr>
      <w:r w:rsidRPr="00F77B62">
        <w:rPr>
          <w:rFonts w:ascii="Times New Roman" w:eastAsia="Times New Roman" w:hAnsi="Times New Roman" w:cs="Times New Roman"/>
          <w:b/>
          <w:color w:val="221F20"/>
          <w:sz w:val="26"/>
          <w:szCs w:val="26"/>
        </w:rPr>
        <w:t>3. Thời hạn nộp hồ sơ khai quyết toán thuế TNCN 2022</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i/>
          <w:color w:val="221F20"/>
          <w:sz w:val="26"/>
          <w:szCs w:val="26"/>
        </w:rPr>
        <w:t>3.1 Đối với tổ chức trả thu nhập</w:t>
      </w:r>
      <w:r w:rsidRPr="00F77B62">
        <w:rPr>
          <w:rFonts w:ascii="Times New Roman" w:eastAsia="Times New Roman" w:hAnsi="Times New Roman" w:cs="Times New Roman"/>
          <w:b/>
          <w:color w:val="221F20"/>
          <w:sz w:val="26"/>
          <w:szCs w:val="26"/>
        </w:rPr>
        <w:t>:</w:t>
      </w:r>
      <w:r w:rsidRPr="00F77B62">
        <w:rPr>
          <w:rFonts w:ascii="Times New Roman" w:eastAsia="Times New Roman" w:hAnsi="Times New Roman" w:cs="Times New Roman"/>
          <w:color w:val="221F20"/>
          <w:sz w:val="26"/>
          <w:szCs w:val="26"/>
        </w:rPr>
        <w:t xml:space="preserve"> Thời hạn nộp hồ sơ khai thuế quyết toán thuế chậm nhất là ngày cuối cùng của tháng thứ 03 kể từ ngày kết thúc năm dương lịch.</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i/>
          <w:color w:val="221F20"/>
          <w:sz w:val="26"/>
          <w:szCs w:val="26"/>
        </w:rPr>
        <w:t>3.2 Đối với cá nhân trực tiếp quyết toán thuế:</w:t>
      </w:r>
      <w:r w:rsidRPr="00F77B62">
        <w:rPr>
          <w:rFonts w:ascii="Times New Roman" w:eastAsia="Times New Roman" w:hAnsi="Times New Roman" w:cs="Times New Roman"/>
          <w:color w:val="221F20"/>
          <w:sz w:val="26"/>
          <w:szCs w:val="26"/>
        </w:rPr>
        <w:t xml:space="preserve"> Thời hạn nộp hồ sơ quyết toán thuế chậm nhất là ngày cuối cùng của tháng thứ 04 kể từ ngày kết thúc năm dương lịch. Trường hợp cá nhân có phát sinh hoàn thuế TNCN nhưng chậm nộp tờ khai quyết toán thuế theo quy định thì không áp dụng phạt đối với vi phạm hành chính khai quyết toán thuế quá thời hạn.</w:t>
      </w:r>
    </w:p>
    <w:p w:rsidR="00F77B62" w:rsidRPr="00F77B62" w:rsidRDefault="00F77B62" w:rsidP="00F77B62">
      <w:pPr>
        <w:jc w:val="both"/>
        <w:rPr>
          <w:rFonts w:ascii="Times New Roman" w:hAnsi="Times New Roman" w:cs="Times New Roman"/>
          <w:color w:val="221F20"/>
          <w:sz w:val="26"/>
          <w:szCs w:val="26"/>
          <w:shd w:val="clear" w:color="auto" w:fill="FFFFFF"/>
        </w:rPr>
      </w:pPr>
      <w:r w:rsidRPr="00F77B62">
        <w:rPr>
          <w:rFonts w:ascii="Times New Roman" w:eastAsia="Times New Roman" w:hAnsi="Times New Roman" w:cs="Times New Roman"/>
          <w:color w:val="221F20"/>
          <w:sz w:val="26"/>
          <w:szCs w:val="26"/>
        </w:rPr>
        <w:t>Trường hợp thời hạn nộp hồ sơ quyết toán thuế trùng với ngày nghỉ theo quy định thì thời hạn nộp hồ sơ quyết toán thuế được tính là ngày làm việc tiếp theo của ngày nghỉ đó theo quy định của Bộ luật Dân sự</w:t>
      </w:r>
    </w:p>
    <w:p w:rsidR="00F77B62" w:rsidRPr="00F77B62" w:rsidRDefault="00F77B62" w:rsidP="00F77B62">
      <w:pPr>
        <w:shd w:val="clear" w:color="auto" w:fill="FFFFFF"/>
        <w:spacing w:after="100" w:afterAutospacing="1" w:line="240" w:lineRule="auto"/>
        <w:jc w:val="both"/>
        <w:outlineLvl w:val="1"/>
        <w:rPr>
          <w:rFonts w:ascii="Times New Roman" w:eastAsia="Times New Roman" w:hAnsi="Times New Roman" w:cs="Times New Roman"/>
          <w:b/>
          <w:color w:val="221F20"/>
          <w:sz w:val="26"/>
          <w:szCs w:val="26"/>
        </w:rPr>
      </w:pPr>
      <w:r w:rsidRPr="00F77B62">
        <w:rPr>
          <w:rFonts w:ascii="Times New Roman" w:eastAsia="Times New Roman" w:hAnsi="Times New Roman" w:cs="Times New Roman"/>
          <w:b/>
          <w:color w:val="221F20"/>
          <w:sz w:val="26"/>
          <w:szCs w:val="26"/>
        </w:rPr>
        <w:t>3. Hồ sơ quyết toán thuế thu nhập cá nhân</w:t>
      </w:r>
      <w:r>
        <w:rPr>
          <w:rFonts w:ascii="Times New Roman" w:eastAsia="Times New Roman" w:hAnsi="Times New Roman" w:cs="Times New Roman"/>
          <w:b/>
          <w:color w:val="221F20"/>
          <w:sz w:val="26"/>
          <w:szCs w:val="26"/>
        </w:rPr>
        <w:t xml:space="preserve"> 2022</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Đối với cá nhân khai quyết toán thuế TNCN trực tiếp với cơ quan thuế, hồ sơ quyết toán thuế TNCN bao gồm:</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xml:space="preserve">- Tờ khai quyết toán thuế thu nhập cá nhân </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xml:space="preserve">- Phụ lục bảng kê giảm trừ gia cảnh cho người phụ thuộc </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xml:space="preserve">- Bản sao (bản chụp từ bản chính) các chứng từ chứng minh số thuế đã khấu trừ, đã tạm nộp trong năm, số thuế đã nộp ở nước ngoài (nếu có).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 Trường hợp tổ chức, cá nhân trả thu nhập sử dụng chứng từ khấu trừ thuế TNCN điện tử thì người nộp thuế sử dụng bản thể hiện của chứng từ khấu trừ thuế TNCN điện tử (bản giấy do người </w:t>
      </w:r>
      <w:r w:rsidRPr="00F77B62">
        <w:rPr>
          <w:rFonts w:ascii="Times New Roman" w:eastAsia="Times New Roman" w:hAnsi="Times New Roman" w:cs="Times New Roman"/>
          <w:color w:val="221F20"/>
          <w:sz w:val="26"/>
          <w:szCs w:val="26"/>
        </w:rPr>
        <w:lastRenderedPageBreak/>
        <w:t>nộp thuế tự in chuyển đổi từ chứng từ khấu trừ thuế TNCN điện tử gốc do tổ chức, cá nhân trả thu nhập gửi cho người nộp thuế).</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Bản sao Giấy chứng nhận khấu trừ thuế (ghi rõ đã nộp thuế theo tờ khai thuế thu nhập nào) do cơ quan trả thu nhập cấp hoặc Bản sao chứng từ ngân hàng đối với số thuế đã nộp ở nước ngoài có xác nhận của người nộp thuế trong trường hợp theo quy định của luật pháp nước ngoài, cơ quan thuế nước ngoài không cấp giấy xác nhận số thuế đã nộp.</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Bản sao các hóa đơn chứng từ chứng minh khoản đóng góp vào quỹ từ thiện, quỹ nhân đạo, quỹ khuyến học (nếu có).</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Tài liệu chứng minh về số tiền đã trả của đơn vị, tổ chức trả thu nhập ở nước ngoài trong trường hợp cá nhân nhận thu nhập từ các tổ chức quốc tế, Đại sứ quán, Lãnh sự quán và nhận thu nhập từ nước ngoài.</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xml:space="preserve">- Hồ sơ đăng ký người phụ thuộc </w:t>
      </w:r>
    </w:p>
    <w:p w:rsidR="00F77B62" w:rsidRPr="00F77B62" w:rsidRDefault="00F77B62" w:rsidP="00F77B62">
      <w:pPr>
        <w:shd w:val="clear" w:color="auto" w:fill="FFFFFF"/>
        <w:spacing w:after="100" w:afterAutospacing="1" w:line="240" w:lineRule="auto"/>
        <w:jc w:val="both"/>
        <w:outlineLvl w:val="1"/>
        <w:rPr>
          <w:rFonts w:ascii="Times New Roman" w:eastAsia="Times New Roman" w:hAnsi="Times New Roman" w:cs="Times New Roman"/>
          <w:b/>
          <w:color w:val="221F20"/>
          <w:sz w:val="26"/>
          <w:szCs w:val="26"/>
        </w:rPr>
      </w:pPr>
      <w:r w:rsidRPr="00F77B62">
        <w:rPr>
          <w:rFonts w:ascii="Times New Roman" w:eastAsia="Times New Roman" w:hAnsi="Times New Roman" w:cs="Times New Roman"/>
          <w:b/>
          <w:color w:val="221F20"/>
          <w:sz w:val="26"/>
          <w:szCs w:val="26"/>
        </w:rPr>
        <w:t>4. Quyết toán thuế TNCN 2022 online</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Cá nhân, tổ chức có thể thực hiện quyết toán thuế thu nhập cá nhân online mà không cần đến trực tiếp cơ quan thuế theo các bước sau đây:</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1:</w:t>
      </w:r>
      <w:r w:rsidRPr="00F77B62">
        <w:rPr>
          <w:rFonts w:ascii="Times New Roman" w:eastAsia="Times New Roman" w:hAnsi="Times New Roman" w:cs="Times New Roman"/>
          <w:color w:val="221F20"/>
          <w:sz w:val="26"/>
          <w:szCs w:val="26"/>
        </w:rPr>
        <w:t> Truy cập vào hệ thống Thuế điện tử của Tổng cục Thuế theo địa chỉ: https://thuedientu.gdt.gov.vn và đăng nhập.</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2:</w:t>
      </w:r>
      <w:r w:rsidRPr="00F77B62">
        <w:rPr>
          <w:rFonts w:ascii="Times New Roman" w:eastAsia="Times New Roman" w:hAnsi="Times New Roman" w:cs="Times New Roman"/>
          <w:color w:val="221F20"/>
          <w:sz w:val="26"/>
          <w:szCs w:val="26"/>
        </w:rPr>
        <w:t> Đăng nhập bằng cách nhập thông tin mã số thuế, nhập mã kiểm tra để đăng nhập.</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3:</w:t>
      </w:r>
      <w:r w:rsidRPr="00F77B62">
        <w:rPr>
          <w:rFonts w:ascii="Times New Roman" w:eastAsia="Times New Roman" w:hAnsi="Times New Roman" w:cs="Times New Roman"/>
          <w:color w:val="221F20"/>
          <w:sz w:val="26"/>
          <w:szCs w:val="26"/>
        </w:rPr>
        <w:t> Chọn “Quyết toán thuế” –&gt; Chọn “Kê khai thuế trực tuyến”</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4:</w:t>
      </w:r>
      <w:r w:rsidRPr="00F77B62">
        <w:rPr>
          <w:rFonts w:ascii="Times New Roman" w:eastAsia="Times New Roman" w:hAnsi="Times New Roman" w:cs="Times New Roman"/>
          <w:color w:val="221F20"/>
          <w:sz w:val="26"/>
          <w:szCs w:val="26"/>
        </w:rPr>
        <w:t> Điền nội dung kê khai trực tuyến</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Tên người nộp thuế: điền họ tên của người tự quyết toán</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Địa chỉ liên hệ: Nhập địa chỉ thường trú hoặc tạm trú</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Điện thoại liên lạc: điền số điện thoại của người tự quyết toán</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Địa chỉ email: điền email của cá nhân tự quyết toán</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Chọn tờ khai: 02/QTT-TNCN-Tờ khai quyết toán thuế TNCN(TT80/2021)</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Chọn cơ quan quyết toán thuế: Nội dung này hệ thống sẽ tự động hiển thị dựa trên thông tin kê khai của người nộp thuế.</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lastRenderedPageBreak/>
        <w:t>- Trường hợp quyết toán: Chọn Quyết toán theo năm dương lịch</w:t>
      </w:r>
    </w:p>
    <w:p w:rsidR="00F77B62" w:rsidRPr="00F77B62" w:rsidRDefault="00F77B62" w:rsidP="00F77B62">
      <w:pPr>
        <w:shd w:val="clear" w:color="auto" w:fill="FFFFFF"/>
        <w:spacing w:before="100" w:beforeAutospacing="1"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 Loại tờ khai, năm kê khai: Hệ thống tự động nhập là Tờ khai chính thức</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5:</w:t>
      </w:r>
      <w:r w:rsidRPr="00F77B62">
        <w:rPr>
          <w:rFonts w:ascii="Times New Roman" w:eastAsia="Times New Roman" w:hAnsi="Times New Roman" w:cs="Times New Roman"/>
          <w:color w:val="221F20"/>
          <w:sz w:val="26"/>
          <w:szCs w:val="26"/>
        </w:rPr>
        <w:t> Chọn “Tiếp tục” và nhập dữ liệu tờ khai</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6:</w:t>
      </w:r>
      <w:r w:rsidRPr="00F77B62">
        <w:rPr>
          <w:rFonts w:ascii="Times New Roman" w:eastAsia="Times New Roman" w:hAnsi="Times New Roman" w:cs="Times New Roman"/>
          <w:color w:val="221F20"/>
          <w:sz w:val="26"/>
          <w:szCs w:val="26"/>
        </w:rPr>
        <w:t> Tích chọn Cam kết số liệu đã kê khai là đúng và Chọn “Hoàn thành kê khai”</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7:</w:t>
      </w:r>
      <w:r w:rsidRPr="00F77B62">
        <w:rPr>
          <w:rFonts w:ascii="Times New Roman" w:eastAsia="Times New Roman" w:hAnsi="Times New Roman" w:cs="Times New Roman"/>
          <w:color w:val="221F20"/>
          <w:sz w:val="26"/>
          <w:szCs w:val="26"/>
        </w:rPr>
        <w:t> Chọn “Kết xuất XML” để lưu file điện tử này (không thay đổi tên file)</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8:</w:t>
      </w:r>
      <w:r w:rsidRPr="00F77B62">
        <w:rPr>
          <w:rFonts w:ascii="Times New Roman" w:eastAsia="Times New Roman" w:hAnsi="Times New Roman" w:cs="Times New Roman"/>
          <w:color w:val="221F20"/>
          <w:sz w:val="26"/>
          <w:szCs w:val="26"/>
        </w:rPr>
        <w:t> Chọn “Nộp tờ khai”, nhập mã kiểm tra để xác thực nộp tờ khai và chọn “Tiếp tục”</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9:</w:t>
      </w:r>
      <w:r w:rsidRPr="00F77B62">
        <w:rPr>
          <w:rFonts w:ascii="Times New Roman" w:eastAsia="Times New Roman" w:hAnsi="Times New Roman" w:cs="Times New Roman"/>
          <w:color w:val="221F20"/>
          <w:sz w:val="26"/>
          <w:szCs w:val="26"/>
        </w:rPr>
        <w:t> In tờ khai</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color w:val="221F20"/>
          <w:sz w:val="26"/>
          <w:szCs w:val="26"/>
        </w:rPr>
        <w:t>Sau khi chọn “kết xuất XML’, hệ thống sẽ gửi về người kê khai file tờ khai theo định dạng XML. Sử dụng máy tính có cài itax viewer để mở file tờ khai theo định dạng XML &gt;&gt; In &gt;&gt; Ký tên người khai thuế.</w:t>
      </w:r>
    </w:p>
    <w:p w:rsidR="00F77B62" w:rsidRPr="00F77B62" w:rsidRDefault="00F77B62" w:rsidP="00F77B62">
      <w:pPr>
        <w:shd w:val="clear" w:color="auto" w:fill="FFFFFF"/>
        <w:spacing w:after="100" w:afterAutospacing="1" w:line="240" w:lineRule="auto"/>
        <w:jc w:val="both"/>
        <w:rPr>
          <w:rFonts w:ascii="Times New Roman" w:eastAsia="Times New Roman" w:hAnsi="Times New Roman" w:cs="Times New Roman"/>
          <w:color w:val="221F20"/>
          <w:sz w:val="26"/>
          <w:szCs w:val="26"/>
        </w:rPr>
      </w:pPr>
      <w:r w:rsidRPr="00F77B62">
        <w:rPr>
          <w:rFonts w:ascii="Times New Roman" w:eastAsia="Times New Roman" w:hAnsi="Times New Roman" w:cs="Times New Roman"/>
          <w:b/>
          <w:bCs/>
          <w:color w:val="221F20"/>
          <w:sz w:val="26"/>
          <w:szCs w:val="26"/>
        </w:rPr>
        <w:t>Bước 10:</w:t>
      </w:r>
      <w:r w:rsidRPr="00F77B62">
        <w:rPr>
          <w:rFonts w:ascii="Times New Roman" w:eastAsia="Times New Roman" w:hAnsi="Times New Roman" w:cs="Times New Roman"/>
          <w:color w:val="221F20"/>
          <w:sz w:val="26"/>
          <w:szCs w:val="26"/>
        </w:rPr>
        <w:t> Người nộp thuế cầm theo CMND/CCCD, chứng từ khấu trừ thuế, Tờ khai thuế vừa in đế nộp tại Bộ phận một cửa của cơ quan thuế đã nộp tờ khai.</w:t>
      </w:r>
    </w:p>
    <w:sectPr w:rsidR="00F77B62" w:rsidRPr="00F77B62" w:rsidSect="00F77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49B"/>
    <w:multiLevelType w:val="multilevel"/>
    <w:tmpl w:val="9E2C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D0DA6"/>
    <w:multiLevelType w:val="multilevel"/>
    <w:tmpl w:val="8A3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97BA5"/>
    <w:multiLevelType w:val="multilevel"/>
    <w:tmpl w:val="7884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6278A"/>
    <w:multiLevelType w:val="multilevel"/>
    <w:tmpl w:val="1B9E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46E61"/>
    <w:multiLevelType w:val="multilevel"/>
    <w:tmpl w:val="ADE6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62"/>
    <w:rsid w:val="003E7BB3"/>
    <w:rsid w:val="008D7002"/>
    <w:rsid w:val="00F7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DACDE-5243-4148-ADDB-B69C69F8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77B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B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7B62"/>
    <w:rPr>
      <w:i/>
      <w:iCs/>
    </w:rPr>
  </w:style>
  <w:style w:type="character" w:styleId="Hyperlink">
    <w:name w:val="Hyperlink"/>
    <w:basedOn w:val="DefaultParagraphFont"/>
    <w:uiPriority w:val="99"/>
    <w:semiHidden/>
    <w:unhideWhenUsed/>
    <w:rsid w:val="00F77B62"/>
    <w:rPr>
      <w:color w:val="0000FF"/>
      <w:u w:val="single"/>
    </w:rPr>
  </w:style>
  <w:style w:type="character" w:customStyle="1" w:styleId="Heading2Char">
    <w:name w:val="Heading 2 Char"/>
    <w:basedOn w:val="DefaultParagraphFont"/>
    <w:link w:val="Heading2"/>
    <w:uiPriority w:val="9"/>
    <w:rsid w:val="00F77B62"/>
    <w:rPr>
      <w:rFonts w:ascii="Times New Roman" w:eastAsia="Times New Roman" w:hAnsi="Times New Roman" w:cs="Times New Roman"/>
      <w:b/>
      <w:bCs/>
      <w:sz w:val="36"/>
      <w:szCs w:val="36"/>
    </w:rPr>
  </w:style>
  <w:style w:type="character" w:styleId="Strong">
    <w:name w:val="Strong"/>
    <w:basedOn w:val="DefaultParagraphFont"/>
    <w:uiPriority w:val="22"/>
    <w:qFormat/>
    <w:rsid w:val="00F77B62"/>
    <w:rPr>
      <w:b/>
      <w:bCs/>
    </w:rPr>
  </w:style>
  <w:style w:type="paragraph" w:styleId="ListParagraph">
    <w:name w:val="List Paragraph"/>
    <w:basedOn w:val="Normal"/>
    <w:uiPriority w:val="34"/>
    <w:qFormat/>
    <w:rsid w:val="00F77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56236">
      <w:bodyDiv w:val="1"/>
      <w:marLeft w:val="0"/>
      <w:marRight w:val="0"/>
      <w:marTop w:val="0"/>
      <w:marBottom w:val="0"/>
      <w:divBdr>
        <w:top w:val="none" w:sz="0" w:space="0" w:color="auto"/>
        <w:left w:val="none" w:sz="0" w:space="0" w:color="auto"/>
        <w:bottom w:val="none" w:sz="0" w:space="0" w:color="auto"/>
        <w:right w:val="none" w:sz="0" w:space="0" w:color="auto"/>
      </w:divBdr>
    </w:div>
    <w:div w:id="11732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1043</Words>
  <Characters>3673</Characters>
  <Application>Microsoft Office Word</Application>
  <DocSecurity>0</DocSecurity>
  <Lines>70</Lines>
  <Paragraphs>49</Paragraphs>
  <ScaleCrop>false</ScaleCrop>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account</cp:lastModifiedBy>
  <cp:revision>3</cp:revision>
  <dcterms:created xsi:type="dcterms:W3CDTF">2022-11-16T03:08:00Z</dcterms:created>
  <dcterms:modified xsi:type="dcterms:W3CDTF">2022-11-17T02:31:00Z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93221f3c3f7583194f7f5261614bf8bd83d4eca886b61f71a5185d62cf1a862d</vt:lpwstr>
  </property>
</Properties>
</file>