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D0AA2" w14:textId="601450A1" w:rsidR="00A2079F" w:rsidRDefault="003B543B" w:rsidP="00BE25DA">
      <w:pPr>
        <w:spacing w:after="0" w:line="312" w:lineRule="auto"/>
        <w:ind w:firstLine="567"/>
        <w:jc w:val="center"/>
        <w:rPr>
          <w:rFonts w:asciiTheme="majorHAnsi" w:hAnsiTheme="majorHAnsi" w:cstheme="majorHAnsi"/>
          <w:b/>
          <w:bCs/>
          <w:sz w:val="22"/>
          <w:lang w:val="en-US"/>
        </w:rPr>
      </w:pPr>
      <w:bookmarkStart w:id="0" w:name="_GoBack"/>
      <w:r>
        <w:rPr>
          <w:rFonts w:asciiTheme="majorHAnsi" w:hAnsiTheme="majorHAnsi" w:cstheme="majorHAnsi"/>
          <w:b/>
          <w:bCs/>
          <w:sz w:val="22"/>
          <w:lang w:val="en-US"/>
        </w:rPr>
        <w:t xml:space="preserve">Lựa chọn hình thức </w:t>
      </w:r>
      <w:r w:rsidR="0011415E" w:rsidRPr="00BE25DA">
        <w:rPr>
          <w:rFonts w:asciiTheme="majorHAnsi" w:hAnsiTheme="majorHAnsi" w:cstheme="majorHAnsi"/>
          <w:b/>
          <w:bCs/>
          <w:sz w:val="22"/>
          <w:lang w:val="en-US"/>
        </w:rPr>
        <w:t>Hộ kinh doanh và doanh nghiệp</w:t>
      </w:r>
    </w:p>
    <w:p w14:paraId="005ABB11" w14:textId="77777777" w:rsidR="003B543B" w:rsidRPr="00BE25DA" w:rsidRDefault="003B543B" w:rsidP="00BE25DA">
      <w:pPr>
        <w:spacing w:after="0" w:line="312" w:lineRule="auto"/>
        <w:ind w:firstLine="567"/>
        <w:jc w:val="center"/>
        <w:rPr>
          <w:rFonts w:asciiTheme="majorHAnsi" w:hAnsiTheme="majorHAnsi" w:cstheme="majorHAnsi"/>
          <w:b/>
          <w:bCs/>
          <w:sz w:val="22"/>
          <w:lang w:val="en-US"/>
        </w:rPr>
      </w:pPr>
    </w:p>
    <w:p w14:paraId="288FB95C" w14:textId="690E75F4" w:rsidR="00F36A90" w:rsidRPr="00BE25DA" w:rsidRDefault="00F36A90" w:rsidP="00BE25DA">
      <w:pPr>
        <w:spacing w:after="0" w:line="312" w:lineRule="auto"/>
        <w:ind w:firstLine="567"/>
        <w:rPr>
          <w:rFonts w:asciiTheme="majorHAnsi" w:hAnsiTheme="majorHAnsi" w:cstheme="majorHAnsi"/>
          <w:sz w:val="22"/>
          <w:shd w:val="clear" w:color="auto" w:fill="FFFFFF"/>
        </w:rPr>
      </w:pPr>
      <w:r w:rsidRPr="00BE25DA">
        <w:rPr>
          <w:rFonts w:asciiTheme="majorHAnsi" w:hAnsiTheme="majorHAnsi" w:cstheme="majorHAnsi"/>
          <w:sz w:val="22"/>
          <w:shd w:val="clear" w:color="auto" w:fill="FFFFFF"/>
        </w:rPr>
        <w:t>Hộ kinh doanh là một trong những mô hình kinh doanh phổ biến hiện nay. Hộ kinh doanh không phải là doanh nghiệp và cũng có các các quy định pháp luật riêng. Vậy hộ kinh doanh là gì, có những quy định gì liên quan, cũng như so với công ty thì hai mô hình này khác nhau như thế nào? Cùng đọc bài viết sau đây để hiểu rõ hơn nhé!</w:t>
      </w:r>
    </w:p>
    <w:p w14:paraId="38604FDD" w14:textId="3FD7D827" w:rsidR="00F36A90" w:rsidRPr="00BE25DA" w:rsidRDefault="00F36A90" w:rsidP="00BE25DA">
      <w:pPr>
        <w:pStyle w:val="ListParagraph"/>
        <w:numPr>
          <w:ilvl w:val="0"/>
          <w:numId w:val="1"/>
        </w:numPr>
        <w:shd w:val="clear" w:color="auto" w:fill="FFFFFF"/>
        <w:spacing w:after="0" w:line="312" w:lineRule="auto"/>
        <w:ind w:left="0" w:firstLine="567"/>
        <w:textAlignment w:val="baseline"/>
        <w:outlineLvl w:val="1"/>
        <w:rPr>
          <w:rFonts w:asciiTheme="majorHAnsi" w:eastAsia="Times New Roman" w:hAnsiTheme="majorHAnsi" w:cstheme="majorHAnsi"/>
          <w:b/>
          <w:bCs/>
          <w:sz w:val="22"/>
          <w:lang w:eastAsia="vi-VN"/>
        </w:rPr>
      </w:pPr>
      <w:r w:rsidRPr="00BE25DA">
        <w:rPr>
          <w:rFonts w:asciiTheme="majorHAnsi" w:eastAsia="Times New Roman" w:hAnsiTheme="majorHAnsi" w:cstheme="majorHAnsi"/>
          <w:b/>
          <w:bCs/>
          <w:sz w:val="22"/>
          <w:bdr w:val="none" w:sz="0" w:space="0" w:color="auto" w:frame="1"/>
          <w:shd w:val="clear" w:color="auto" w:fill="FFFFFF"/>
          <w:lang w:eastAsia="vi-VN"/>
        </w:rPr>
        <w:t>Hộ kinh doanh là gì  </w:t>
      </w:r>
    </w:p>
    <w:p w14:paraId="61E49B76" w14:textId="77777777" w:rsidR="00F36A90" w:rsidRPr="00F36A90" w:rsidRDefault="00F36A90" w:rsidP="00BE25DA">
      <w:pPr>
        <w:shd w:val="clear" w:color="auto" w:fill="FFFFFF"/>
        <w:spacing w:after="0" w:line="312" w:lineRule="auto"/>
        <w:ind w:firstLine="567"/>
        <w:textAlignment w:val="baseline"/>
        <w:rPr>
          <w:rFonts w:asciiTheme="majorHAnsi" w:eastAsia="Times New Roman" w:hAnsiTheme="majorHAnsi" w:cstheme="majorHAnsi"/>
          <w:sz w:val="22"/>
          <w:lang w:eastAsia="vi-VN"/>
        </w:rPr>
      </w:pPr>
      <w:r w:rsidRPr="00F36A90">
        <w:rPr>
          <w:rFonts w:asciiTheme="majorHAnsi" w:eastAsia="Times New Roman" w:hAnsiTheme="majorHAnsi" w:cstheme="majorHAnsi"/>
          <w:sz w:val="22"/>
          <w:lang w:eastAsia="vi-VN"/>
        </w:rPr>
        <w:t>Hộ kinh doanh không phải là một </w:t>
      </w:r>
      <w:hyperlink r:id="rId7" w:tgtFrame="_blank" w:history="1">
        <w:r w:rsidRPr="00F36A90">
          <w:rPr>
            <w:rFonts w:asciiTheme="majorHAnsi" w:eastAsia="Times New Roman" w:hAnsiTheme="majorHAnsi" w:cstheme="majorHAnsi"/>
            <w:sz w:val="22"/>
            <w:u w:val="single"/>
            <w:lang w:eastAsia="vi-VN"/>
          </w:rPr>
          <w:t>loại hình doanh nghiệp</w:t>
        </w:r>
      </w:hyperlink>
      <w:r w:rsidRPr="00F36A90">
        <w:rPr>
          <w:rFonts w:asciiTheme="majorHAnsi" w:eastAsia="Times New Roman" w:hAnsiTheme="majorHAnsi" w:cstheme="majorHAnsi"/>
          <w:sz w:val="22"/>
          <w:lang w:eastAsia="vi-VN"/>
        </w:rPr>
        <w:t>. Luật doanh nghiệp cũng không có định nghĩa cụ thể về hộ kinh doanh. Hộ kinh doanh được quy định tại Nghị định 01/2021/NĐ-CP.</w:t>
      </w:r>
    </w:p>
    <w:p w14:paraId="1A2CF754" w14:textId="77777777" w:rsidR="00F36A90" w:rsidRPr="00F36A90" w:rsidRDefault="00F36A90" w:rsidP="00BE25DA">
      <w:pPr>
        <w:shd w:val="clear" w:color="auto" w:fill="FFFFFF"/>
        <w:spacing w:after="0" w:line="312" w:lineRule="auto"/>
        <w:ind w:firstLine="567"/>
        <w:textAlignment w:val="baseline"/>
        <w:rPr>
          <w:rFonts w:asciiTheme="majorHAnsi" w:eastAsia="Times New Roman" w:hAnsiTheme="majorHAnsi" w:cstheme="majorHAnsi"/>
          <w:sz w:val="22"/>
          <w:lang w:eastAsia="vi-VN"/>
        </w:rPr>
      </w:pPr>
      <w:r w:rsidRPr="00F36A90">
        <w:rPr>
          <w:rFonts w:asciiTheme="majorHAnsi" w:eastAsia="Times New Roman" w:hAnsiTheme="majorHAnsi" w:cstheme="majorHAnsi"/>
          <w:sz w:val="22"/>
          <w:lang w:eastAsia="vi-VN"/>
        </w:rPr>
        <w:t>Theo Khoản 1 Điều 79 </w:t>
      </w:r>
      <w:hyperlink r:id="rId8" w:tgtFrame="_blank" w:history="1">
        <w:r w:rsidRPr="00F36A90">
          <w:rPr>
            <w:rFonts w:asciiTheme="majorHAnsi" w:eastAsia="Times New Roman" w:hAnsiTheme="majorHAnsi" w:cstheme="majorHAnsi"/>
            <w:sz w:val="22"/>
            <w:u w:val="single"/>
            <w:lang w:eastAsia="vi-VN"/>
          </w:rPr>
          <w:t>Nghị định 01/2021/NĐ-CP</w:t>
        </w:r>
      </w:hyperlink>
      <w:r w:rsidRPr="00F36A90">
        <w:rPr>
          <w:rFonts w:asciiTheme="majorHAnsi" w:eastAsia="Times New Roman" w:hAnsiTheme="majorHAnsi" w:cstheme="majorHAnsi"/>
          <w:sz w:val="22"/>
          <w:lang w:eastAsia="vi-VN"/>
        </w:rPr>
        <w:t>: “</w:t>
      </w:r>
      <w:r w:rsidRPr="00F36A90">
        <w:rPr>
          <w:rFonts w:asciiTheme="majorHAnsi" w:eastAsia="Times New Roman" w:hAnsiTheme="majorHAnsi" w:cstheme="majorHAnsi"/>
          <w:i/>
          <w:iCs/>
          <w:sz w:val="22"/>
          <w:bdr w:val="none" w:sz="0" w:space="0" w:color="auto" w:frame="1"/>
          <w:lang w:eastAsia="vi-VN"/>
        </w:rPr>
        <w:t>Hộ kinh doanh do một cá nhân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r w:rsidRPr="00F36A90">
        <w:rPr>
          <w:rFonts w:asciiTheme="majorHAnsi" w:eastAsia="Times New Roman" w:hAnsiTheme="majorHAnsi" w:cstheme="majorHAnsi"/>
          <w:sz w:val="22"/>
          <w:lang w:eastAsia="vi-VN"/>
        </w:rPr>
        <w:t>“</w:t>
      </w:r>
    </w:p>
    <w:p w14:paraId="4A1915DA" w14:textId="77777777" w:rsidR="00F36A90" w:rsidRPr="00F36A90" w:rsidRDefault="00F36A90" w:rsidP="00BE25DA">
      <w:pPr>
        <w:shd w:val="clear" w:color="auto" w:fill="FFFFFF"/>
        <w:spacing w:after="0" w:line="312" w:lineRule="auto"/>
        <w:ind w:firstLine="567"/>
        <w:textAlignment w:val="baseline"/>
        <w:rPr>
          <w:rFonts w:asciiTheme="majorHAnsi" w:eastAsia="Times New Roman" w:hAnsiTheme="majorHAnsi" w:cstheme="majorHAnsi"/>
          <w:sz w:val="22"/>
          <w:lang w:eastAsia="vi-VN"/>
        </w:rPr>
      </w:pPr>
      <w:r w:rsidRPr="00F36A90">
        <w:rPr>
          <w:rFonts w:asciiTheme="majorHAnsi" w:eastAsia="Times New Roman" w:hAnsiTheme="majorHAnsi" w:cstheme="majorHAnsi"/>
          <w:sz w:val="22"/>
          <w:lang w:eastAsia="vi-VN"/>
        </w:rPr>
        <w:t>Hộ kinh doanh có sử dụng từ mười lao động trở lên phải đăng ký </w:t>
      </w:r>
      <w:hyperlink r:id="rId9" w:tgtFrame="_blank" w:history="1">
        <w:r w:rsidRPr="00F36A90">
          <w:rPr>
            <w:rFonts w:asciiTheme="majorHAnsi" w:eastAsia="Times New Roman" w:hAnsiTheme="majorHAnsi" w:cstheme="majorHAnsi"/>
            <w:sz w:val="22"/>
            <w:u w:val="single"/>
            <w:lang w:eastAsia="vi-VN"/>
          </w:rPr>
          <w:t>thành lập doanh nghiệp</w:t>
        </w:r>
      </w:hyperlink>
      <w:r w:rsidRPr="00F36A90">
        <w:rPr>
          <w:rFonts w:asciiTheme="majorHAnsi" w:eastAsia="Times New Roman" w:hAnsiTheme="majorHAnsi" w:cstheme="majorHAnsi"/>
          <w:sz w:val="22"/>
          <w:lang w:eastAsia="vi-VN"/>
        </w:rPr>
        <w:t> theo quy định</w:t>
      </w:r>
    </w:p>
    <w:p w14:paraId="76A87B29" w14:textId="4E9881D3" w:rsidR="00DB4759" w:rsidRPr="00BE25DA" w:rsidRDefault="00DB4759" w:rsidP="00BE25DA">
      <w:pPr>
        <w:pStyle w:val="Heading2"/>
        <w:numPr>
          <w:ilvl w:val="0"/>
          <w:numId w:val="1"/>
        </w:numPr>
        <w:shd w:val="clear" w:color="auto" w:fill="FFFFFF"/>
        <w:tabs>
          <w:tab w:val="left" w:pos="851"/>
        </w:tabs>
        <w:spacing w:before="0" w:beforeAutospacing="0" w:after="0" w:afterAutospacing="0" w:line="312" w:lineRule="auto"/>
        <w:ind w:left="0" w:firstLine="567"/>
        <w:rPr>
          <w:rFonts w:asciiTheme="majorHAnsi" w:hAnsiTheme="majorHAnsi" w:cstheme="majorHAnsi"/>
          <w:sz w:val="22"/>
          <w:szCs w:val="22"/>
        </w:rPr>
      </w:pPr>
      <w:r w:rsidRPr="00BE25DA">
        <w:rPr>
          <w:rStyle w:val="Strong"/>
          <w:rFonts w:asciiTheme="majorHAnsi" w:hAnsiTheme="majorHAnsi" w:cstheme="majorHAnsi"/>
          <w:b/>
          <w:bCs/>
          <w:sz w:val="22"/>
          <w:szCs w:val="22"/>
        </w:rPr>
        <w:t>Doanh nghiệp là gì?</w:t>
      </w:r>
    </w:p>
    <w:p w14:paraId="3889C26A"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Fonts w:asciiTheme="majorHAnsi" w:hAnsiTheme="majorHAnsi" w:cstheme="majorHAnsi"/>
          <w:sz w:val="22"/>
          <w:szCs w:val="22"/>
        </w:rPr>
        <w:t>Theo khoản 10 </w:t>
      </w:r>
      <w:hyperlink r:id="rId10" w:history="1">
        <w:r w:rsidRPr="00BE25DA">
          <w:rPr>
            <w:rStyle w:val="Hyperlink"/>
            <w:rFonts w:asciiTheme="majorHAnsi" w:hAnsiTheme="majorHAnsi" w:cstheme="majorHAnsi"/>
            <w:color w:val="auto"/>
            <w:sz w:val="22"/>
            <w:szCs w:val="22"/>
          </w:rPr>
          <w:t>Điều 4 Luật Doanh nghiệp 2020</w:t>
        </w:r>
      </w:hyperlink>
      <w:r w:rsidRPr="00BE25DA">
        <w:rPr>
          <w:rFonts w:asciiTheme="majorHAnsi" w:hAnsiTheme="majorHAnsi" w:cstheme="majorHAnsi"/>
          <w:sz w:val="22"/>
          <w:szCs w:val="22"/>
        </w:rPr>
        <w:t>, doanh nghiệp là tổ chức có tên riêng, có tài sản, có trụ sở giao dịch, được thành lập hoặc đăng ký thành lập theo quy định của phập luật nhằm mục đích kinh doanh.</w:t>
      </w:r>
    </w:p>
    <w:p w14:paraId="17F4335A"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Fonts w:asciiTheme="majorHAnsi" w:hAnsiTheme="majorHAnsi" w:cstheme="majorHAnsi"/>
          <w:sz w:val="22"/>
          <w:szCs w:val="22"/>
        </w:rPr>
        <w:t>Doanh nghiệp thường được phân loại theo tính chất, đặc điểm, ví dụ:</w:t>
      </w:r>
    </w:p>
    <w:p w14:paraId="0E62CB2E"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Doanh nghiệp nhà nước và Doanh nghiệp tư nhân;</w:t>
      </w:r>
    </w:p>
    <w:p w14:paraId="7F19621F"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Doanh nghiệp trong nước và Doanh nghiệp nước ngoài.</w:t>
      </w:r>
    </w:p>
    <w:p w14:paraId="0BD64B3B"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Fonts w:asciiTheme="majorHAnsi" w:hAnsiTheme="majorHAnsi" w:cstheme="majorHAnsi"/>
          <w:sz w:val="22"/>
          <w:szCs w:val="22"/>
        </w:rPr>
        <w:t>Theo như định nghĩa về doanh nghiệp và căn cứ Luật Doanh nghiệp 2020, có tất cả 05 loại doanh nghiệp, bao gồm:</w:t>
      </w:r>
    </w:p>
    <w:p w14:paraId="3710D599"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Công ty TNHH 1 thành viên;</w:t>
      </w:r>
    </w:p>
    <w:p w14:paraId="1BDF2D25"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Công ty TNHH 2 thành viên trở lên;</w:t>
      </w:r>
    </w:p>
    <w:p w14:paraId="5BD3A0C2"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Công ty cổ phần;</w:t>
      </w:r>
    </w:p>
    <w:p w14:paraId="60CB14C8"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Công ty hợp danh;</w:t>
      </w:r>
    </w:p>
    <w:p w14:paraId="69E9227B" w14:textId="77777777" w:rsidR="00DB4759" w:rsidRPr="00BE25DA" w:rsidRDefault="00DB4759" w:rsidP="00BE25DA">
      <w:pPr>
        <w:pStyle w:val="NormalWeb"/>
        <w:shd w:val="clear" w:color="auto" w:fill="FFFFFF"/>
        <w:spacing w:before="0" w:beforeAutospacing="0" w:after="0" w:afterAutospacing="0" w:line="312" w:lineRule="auto"/>
        <w:ind w:firstLine="567"/>
        <w:rPr>
          <w:rFonts w:asciiTheme="majorHAnsi" w:hAnsiTheme="majorHAnsi" w:cstheme="majorHAnsi"/>
          <w:sz w:val="22"/>
          <w:szCs w:val="22"/>
        </w:rPr>
      </w:pPr>
      <w:r w:rsidRPr="00BE25DA">
        <w:rPr>
          <w:rStyle w:val="Emphasis"/>
          <w:rFonts w:asciiTheme="majorHAnsi" w:hAnsiTheme="majorHAnsi" w:cstheme="majorHAnsi"/>
          <w:sz w:val="22"/>
          <w:szCs w:val="22"/>
        </w:rPr>
        <w:t>- Doanh nghiệp tư nhân;</w:t>
      </w:r>
    </w:p>
    <w:p w14:paraId="1AFE8A03" w14:textId="0F81AB09" w:rsidR="00DB4759" w:rsidRPr="00BE25DA" w:rsidRDefault="00BE25DA" w:rsidP="00BE25DA">
      <w:pPr>
        <w:pStyle w:val="Heading3"/>
        <w:shd w:val="clear" w:color="auto" w:fill="FFFFFF"/>
        <w:spacing w:before="0" w:line="312" w:lineRule="auto"/>
        <w:ind w:firstLine="567"/>
        <w:rPr>
          <w:rFonts w:cstheme="majorHAnsi"/>
          <w:b/>
          <w:bCs/>
          <w:color w:val="auto"/>
          <w:sz w:val="22"/>
          <w:szCs w:val="22"/>
          <w:lang w:val="en-US"/>
        </w:rPr>
      </w:pPr>
      <w:r w:rsidRPr="00BE25DA">
        <w:rPr>
          <w:rFonts w:cstheme="majorHAnsi"/>
          <w:b/>
          <w:bCs/>
          <w:color w:val="auto"/>
          <w:sz w:val="22"/>
          <w:szCs w:val="22"/>
          <w:lang w:val="en-US"/>
        </w:rPr>
        <w:t xml:space="preserve">3. </w:t>
      </w:r>
      <w:r w:rsidR="00DB4759" w:rsidRPr="00BE25DA">
        <w:rPr>
          <w:rFonts w:cstheme="majorHAnsi"/>
          <w:b/>
          <w:bCs/>
          <w:color w:val="auto"/>
          <w:sz w:val="22"/>
          <w:szCs w:val="22"/>
        </w:rPr>
        <w:t xml:space="preserve">So sánh hộ kinh doanh và </w:t>
      </w:r>
      <w:r>
        <w:rPr>
          <w:rFonts w:cstheme="majorHAnsi"/>
          <w:b/>
          <w:bCs/>
          <w:color w:val="auto"/>
          <w:sz w:val="22"/>
          <w:szCs w:val="22"/>
          <w:lang w:val="en-US"/>
        </w:rPr>
        <w:t>doanh nghiệp</w:t>
      </w:r>
    </w:p>
    <w:p w14:paraId="32015E39" w14:textId="4661687F" w:rsidR="00DB4759" w:rsidRPr="00BE25DA" w:rsidRDefault="00DB4759" w:rsidP="00BE25DA">
      <w:pPr>
        <w:pStyle w:val="NormalWeb"/>
        <w:shd w:val="clear" w:color="auto" w:fill="FFFFFF"/>
        <w:spacing w:before="0" w:beforeAutospacing="0" w:after="0" w:afterAutospacing="0" w:line="312" w:lineRule="auto"/>
        <w:ind w:firstLine="567"/>
        <w:jc w:val="both"/>
        <w:rPr>
          <w:rFonts w:asciiTheme="majorHAnsi" w:hAnsiTheme="majorHAnsi" w:cstheme="majorHAnsi"/>
          <w:sz w:val="22"/>
          <w:szCs w:val="22"/>
        </w:rPr>
      </w:pPr>
      <w:r w:rsidRPr="00BE25DA">
        <w:rPr>
          <w:rFonts w:asciiTheme="majorHAnsi" w:hAnsiTheme="majorHAnsi" w:cstheme="majorHAnsi"/>
          <w:sz w:val="22"/>
          <w:szCs w:val="22"/>
        </w:rPr>
        <w:t>Có nhiều tiêu chí để so sánh giữa hộ kinh doanh và</w:t>
      </w:r>
      <w:r w:rsidR="00BE25DA">
        <w:rPr>
          <w:rFonts w:asciiTheme="majorHAnsi" w:hAnsiTheme="majorHAnsi" w:cstheme="majorHAnsi"/>
          <w:sz w:val="22"/>
          <w:szCs w:val="22"/>
          <w:lang w:val="en-US"/>
        </w:rPr>
        <w:t xml:space="preserve"> doanh nghiệp</w:t>
      </w:r>
      <w:r w:rsidRPr="00BE25DA">
        <w:rPr>
          <w:rFonts w:asciiTheme="majorHAnsi" w:hAnsiTheme="majorHAnsi" w:cstheme="majorHAnsi"/>
          <w:sz w:val="22"/>
          <w:szCs w:val="22"/>
        </w:rPr>
        <w:t>, tuy nhiên có một vài tiêu chí quan trọng thể hiện sự khác nhau giữa hai mô hình này như sau:</w:t>
      </w:r>
    </w:p>
    <w:tbl>
      <w:tblPr>
        <w:tblW w:w="9631" w:type="dxa"/>
        <w:jc w:val="center"/>
        <w:tblBorders>
          <w:top w:val="single" w:sz="6" w:space="0" w:color="778484"/>
          <w:left w:val="single" w:sz="6" w:space="0" w:color="778484"/>
          <w:bottom w:val="single" w:sz="6" w:space="0" w:color="778484"/>
          <w:right w:val="single" w:sz="6" w:space="0" w:color="778484"/>
        </w:tblBorders>
        <w:shd w:val="clear" w:color="auto" w:fill="FFFFFF"/>
        <w:tblCellMar>
          <w:left w:w="0" w:type="dxa"/>
          <w:right w:w="0" w:type="dxa"/>
        </w:tblCellMar>
        <w:tblLook w:val="04A0" w:firstRow="1" w:lastRow="0" w:firstColumn="1" w:lastColumn="0" w:noHBand="0" w:noVBand="1"/>
      </w:tblPr>
      <w:tblGrid>
        <w:gridCol w:w="2402"/>
        <w:gridCol w:w="3402"/>
        <w:gridCol w:w="3827"/>
      </w:tblGrid>
      <w:tr w:rsidR="00BE25DA" w:rsidRPr="00BE25DA" w14:paraId="65CBC575" w14:textId="77777777" w:rsidTr="00BE25DA">
        <w:trPr>
          <w:tblHeader/>
          <w:jc w:val="center"/>
        </w:trPr>
        <w:tc>
          <w:tcPr>
            <w:tcW w:w="2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79886EF8" w14:textId="77777777" w:rsidR="00DB4759" w:rsidRPr="00BE25DA" w:rsidRDefault="00DB4759" w:rsidP="002A2957">
            <w:pPr>
              <w:spacing w:after="0" w:line="312" w:lineRule="auto"/>
              <w:ind w:hanging="21"/>
              <w:jc w:val="center"/>
              <w:rPr>
                <w:rFonts w:asciiTheme="majorHAnsi" w:hAnsiTheme="majorHAnsi" w:cstheme="majorHAnsi"/>
                <w:b/>
                <w:bCs/>
                <w:caps/>
                <w:sz w:val="22"/>
              </w:rPr>
            </w:pPr>
            <w:r w:rsidRPr="00BE25DA">
              <w:rPr>
                <w:rStyle w:val="Strong"/>
                <w:rFonts w:asciiTheme="majorHAnsi" w:hAnsiTheme="majorHAnsi" w:cstheme="majorHAnsi"/>
                <w:caps/>
                <w:sz w:val="22"/>
              </w:rPr>
              <w:t>TIÊU CHÍ</w:t>
            </w:r>
          </w:p>
        </w:tc>
        <w:tc>
          <w:tcPr>
            <w:tcW w:w="3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02161E21" w14:textId="77777777" w:rsidR="00DB4759" w:rsidRPr="00BE25DA" w:rsidRDefault="00DB4759" w:rsidP="002A2957">
            <w:pPr>
              <w:spacing w:after="0" w:line="312" w:lineRule="auto"/>
              <w:ind w:hanging="2"/>
              <w:jc w:val="center"/>
              <w:rPr>
                <w:rFonts w:asciiTheme="majorHAnsi" w:hAnsiTheme="majorHAnsi" w:cstheme="majorHAnsi"/>
                <w:b/>
                <w:bCs/>
                <w:caps/>
                <w:sz w:val="22"/>
              </w:rPr>
            </w:pPr>
            <w:r w:rsidRPr="00BE25DA">
              <w:rPr>
                <w:rStyle w:val="Strong"/>
                <w:rFonts w:asciiTheme="majorHAnsi" w:hAnsiTheme="majorHAnsi" w:cstheme="majorHAnsi"/>
                <w:caps/>
                <w:sz w:val="22"/>
              </w:rPr>
              <w:t>CÔNG TY, DOANH NGHIỆP</w:t>
            </w:r>
          </w:p>
        </w:tc>
        <w:tc>
          <w:tcPr>
            <w:tcW w:w="3827"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258E792F" w14:textId="77777777" w:rsidR="00DB4759" w:rsidRPr="00BE25DA" w:rsidRDefault="00DB4759" w:rsidP="002A2957">
            <w:pPr>
              <w:spacing w:after="0" w:line="312" w:lineRule="auto"/>
              <w:ind w:hanging="6"/>
              <w:jc w:val="center"/>
              <w:rPr>
                <w:rFonts w:asciiTheme="majorHAnsi" w:hAnsiTheme="majorHAnsi" w:cstheme="majorHAnsi"/>
                <w:b/>
                <w:bCs/>
                <w:caps/>
                <w:sz w:val="22"/>
              </w:rPr>
            </w:pPr>
            <w:r w:rsidRPr="00BE25DA">
              <w:rPr>
                <w:rStyle w:val="Strong"/>
                <w:rFonts w:asciiTheme="majorHAnsi" w:hAnsiTheme="majorHAnsi" w:cstheme="majorHAnsi"/>
                <w:caps/>
                <w:sz w:val="22"/>
              </w:rPr>
              <w:t>HỘ KINH DOANH</w:t>
            </w:r>
          </w:p>
        </w:tc>
      </w:tr>
      <w:tr w:rsidR="00BE25DA" w:rsidRPr="00BE25DA" w14:paraId="45ACDF40" w14:textId="77777777" w:rsidTr="00BE25DA">
        <w:trPr>
          <w:jc w:val="center"/>
        </w:trPr>
        <w:tc>
          <w:tcPr>
            <w:tcW w:w="2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556311FD" w14:textId="77777777" w:rsidR="00DB4759" w:rsidRPr="00BE25DA" w:rsidRDefault="00DB4759" w:rsidP="002A2957">
            <w:pPr>
              <w:spacing w:after="0" w:line="312" w:lineRule="auto"/>
              <w:ind w:hanging="21"/>
              <w:rPr>
                <w:rFonts w:asciiTheme="majorHAnsi" w:hAnsiTheme="majorHAnsi" w:cstheme="majorHAnsi"/>
                <w:sz w:val="22"/>
              </w:rPr>
            </w:pPr>
            <w:r w:rsidRPr="00BE25DA">
              <w:rPr>
                <w:rStyle w:val="Strong"/>
                <w:rFonts w:asciiTheme="majorHAnsi" w:hAnsiTheme="majorHAnsi" w:cstheme="majorHAnsi"/>
                <w:sz w:val="22"/>
              </w:rPr>
              <w:t>Tính pháp nhân</w:t>
            </w:r>
          </w:p>
        </w:tc>
        <w:tc>
          <w:tcPr>
            <w:tcW w:w="3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54B5F3BF" w14:textId="77777777" w:rsidR="00DB4759" w:rsidRPr="00BE25DA" w:rsidRDefault="00DB4759" w:rsidP="002A2957">
            <w:pPr>
              <w:spacing w:after="0" w:line="312" w:lineRule="auto"/>
              <w:ind w:hanging="2"/>
              <w:rPr>
                <w:rFonts w:asciiTheme="majorHAnsi" w:hAnsiTheme="majorHAnsi" w:cstheme="majorHAnsi"/>
                <w:sz w:val="22"/>
              </w:rPr>
            </w:pPr>
            <w:r w:rsidRPr="00BE25DA">
              <w:rPr>
                <w:rFonts w:asciiTheme="majorHAnsi" w:hAnsiTheme="majorHAnsi" w:cstheme="majorHAnsi"/>
                <w:sz w:val="22"/>
              </w:rPr>
              <w:t>Có tư cách pháp nhân, con dấu độc lập</w:t>
            </w:r>
          </w:p>
        </w:tc>
        <w:tc>
          <w:tcPr>
            <w:tcW w:w="3827"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6354C23F" w14:textId="77777777" w:rsidR="00DB4759" w:rsidRPr="00BE25DA" w:rsidRDefault="00DB4759" w:rsidP="002A2957">
            <w:pPr>
              <w:spacing w:after="0" w:line="312" w:lineRule="auto"/>
              <w:ind w:hanging="6"/>
              <w:rPr>
                <w:rFonts w:asciiTheme="majorHAnsi" w:hAnsiTheme="majorHAnsi" w:cstheme="majorHAnsi"/>
                <w:sz w:val="22"/>
              </w:rPr>
            </w:pPr>
            <w:r w:rsidRPr="00BE25DA">
              <w:rPr>
                <w:rFonts w:asciiTheme="majorHAnsi" w:hAnsiTheme="majorHAnsi" w:cstheme="majorHAnsi"/>
                <w:sz w:val="22"/>
              </w:rPr>
              <w:t>Không có tư cách pháp nhân, không có con dấu, chỉ có giấy phép kinh doanh</w:t>
            </w:r>
          </w:p>
        </w:tc>
      </w:tr>
      <w:tr w:rsidR="00BE25DA" w:rsidRPr="00BE25DA" w14:paraId="14319154" w14:textId="77777777" w:rsidTr="00BE25DA">
        <w:trPr>
          <w:jc w:val="center"/>
        </w:trPr>
        <w:tc>
          <w:tcPr>
            <w:tcW w:w="2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13FD7777" w14:textId="77777777" w:rsidR="00DB4759" w:rsidRPr="00BE25DA" w:rsidRDefault="00DB4759" w:rsidP="002A2957">
            <w:pPr>
              <w:spacing w:after="0" w:line="312" w:lineRule="auto"/>
              <w:ind w:hanging="21"/>
              <w:rPr>
                <w:rFonts w:asciiTheme="majorHAnsi" w:hAnsiTheme="majorHAnsi" w:cstheme="majorHAnsi"/>
                <w:sz w:val="22"/>
              </w:rPr>
            </w:pPr>
            <w:r w:rsidRPr="00BE25DA">
              <w:rPr>
                <w:rStyle w:val="Strong"/>
                <w:rFonts w:asciiTheme="majorHAnsi" w:hAnsiTheme="majorHAnsi" w:cstheme="majorHAnsi"/>
                <w:sz w:val="22"/>
              </w:rPr>
              <w:t>Ngành nghề kinh doanh</w:t>
            </w:r>
          </w:p>
        </w:tc>
        <w:tc>
          <w:tcPr>
            <w:tcW w:w="3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7DDCC234" w14:textId="77777777" w:rsidR="00DB4759" w:rsidRPr="00BE25DA" w:rsidRDefault="00DB4759" w:rsidP="002A2957">
            <w:pPr>
              <w:spacing w:after="0" w:line="312" w:lineRule="auto"/>
              <w:ind w:hanging="2"/>
              <w:rPr>
                <w:rFonts w:asciiTheme="majorHAnsi" w:hAnsiTheme="majorHAnsi" w:cstheme="majorHAnsi"/>
                <w:sz w:val="22"/>
              </w:rPr>
            </w:pPr>
            <w:r w:rsidRPr="00BE25DA">
              <w:rPr>
                <w:rFonts w:asciiTheme="majorHAnsi" w:hAnsiTheme="majorHAnsi" w:cstheme="majorHAnsi"/>
                <w:sz w:val="22"/>
              </w:rPr>
              <w:t>Không giới hạn số lượng ngành, nghề đăng ký kinh doanh</w:t>
            </w:r>
          </w:p>
        </w:tc>
        <w:tc>
          <w:tcPr>
            <w:tcW w:w="3827"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19134B04" w14:textId="77777777" w:rsidR="00DB4759" w:rsidRPr="00BE25DA" w:rsidRDefault="00DB4759" w:rsidP="002A2957">
            <w:pPr>
              <w:spacing w:after="0" w:line="312" w:lineRule="auto"/>
              <w:ind w:hanging="6"/>
              <w:rPr>
                <w:rFonts w:asciiTheme="majorHAnsi" w:hAnsiTheme="majorHAnsi" w:cstheme="majorHAnsi"/>
                <w:sz w:val="22"/>
              </w:rPr>
            </w:pPr>
            <w:r w:rsidRPr="00BE25DA">
              <w:rPr>
                <w:rFonts w:asciiTheme="majorHAnsi" w:hAnsiTheme="majorHAnsi" w:cstheme="majorHAnsi"/>
                <w:sz w:val="22"/>
              </w:rPr>
              <w:t>Giới hạn số lượng ngành, nghề đăng ký kinh doanh, ví dụ như không được đăng ký ngành nghề xuất - nhập khẩu</w:t>
            </w:r>
          </w:p>
        </w:tc>
      </w:tr>
      <w:tr w:rsidR="00BE25DA" w:rsidRPr="00BE25DA" w14:paraId="2E10E092" w14:textId="77777777" w:rsidTr="00BE25DA">
        <w:trPr>
          <w:jc w:val="center"/>
        </w:trPr>
        <w:tc>
          <w:tcPr>
            <w:tcW w:w="2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4CA0F1D2" w14:textId="77777777" w:rsidR="00DB4759" w:rsidRPr="00BE25DA" w:rsidRDefault="00DB4759" w:rsidP="002A2957">
            <w:pPr>
              <w:spacing w:after="0" w:line="312" w:lineRule="auto"/>
              <w:ind w:hanging="21"/>
              <w:rPr>
                <w:rFonts w:asciiTheme="majorHAnsi" w:hAnsiTheme="majorHAnsi" w:cstheme="majorHAnsi"/>
                <w:sz w:val="22"/>
              </w:rPr>
            </w:pPr>
            <w:r w:rsidRPr="00BE25DA">
              <w:rPr>
                <w:rStyle w:val="Strong"/>
                <w:rFonts w:asciiTheme="majorHAnsi" w:hAnsiTheme="majorHAnsi" w:cstheme="majorHAnsi"/>
                <w:sz w:val="22"/>
              </w:rPr>
              <w:lastRenderedPageBreak/>
              <w:t>Nghĩa vụ thuế</w:t>
            </w:r>
          </w:p>
        </w:tc>
        <w:tc>
          <w:tcPr>
            <w:tcW w:w="3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5569E8DE" w14:textId="77777777" w:rsidR="00DB4759" w:rsidRPr="00BE25DA" w:rsidRDefault="00DB4759" w:rsidP="002A2957">
            <w:pPr>
              <w:spacing w:after="0" w:line="312" w:lineRule="auto"/>
              <w:ind w:hanging="2"/>
              <w:rPr>
                <w:rFonts w:asciiTheme="majorHAnsi" w:hAnsiTheme="majorHAnsi" w:cstheme="majorHAnsi"/>
                <w:sz w:val="22"/>
              </w:rPr>
            </w:pPr>
            <w:r w:rsidRPr="00BE25DA">
              <w:rPr>
                <w:rFonts w:asciiTheme="majorHAnsi" w:hAnsiTheme="majorHAnsi" w:cstheme="majorHAnsi"/>
                <w:sz w:val="22"/>
              </w:rPr>
              <w:t>Kê khai và nộp bốn loại thuế chính là: Phí môn bài, thuế giá trị gia tăng, Thuế thu nhập doanh nghiệp, thuế thu nhập cá nhân</w:t>
            </w:r>
          </w:p>
        </w:tc>
        <w:tc>
          <w:tcPr>
            <w:tcW w:w="3827"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5B1775D9" w14:textId="77777777" w:rsidR="00DB4759" w:rsidRPr="00BE25DA" w:rsidRDefault="00DB4759" w:rsidP="002A2957">
            <w:pPr>
              <w:spacing w:after="0" w:line="312" w:lineRule="auto"/>
              <w:ind w:hanging="6"/>
              <w:rPr>
                <w:rFonts w:asciiTheme="majorHAnsi" w:hAnsiTheme="majorHAnsi" w:cstheme="majorHAnsi"/>
                <w:sz w:val="22"/>
              </w:rPr>
            </w:pPr>
            <w:r w:rsidRPr="00BE25DA">
              <w:rPr>
                <w:rFonts w:asciiTheme="majorHAnsi" w:hAnsiTheme="majorHAnsi" w:cstheme="majorHAnsi"/>
                <w:sz w:val="22"/>
              </w:rPr>
              <w:t>Kê khai và nộp ba loại thuế chính là: Phí môn bài, thuế giá trị gia tăng, thuế thu nhập cá nhân</w:t>
            </w:r>
          </w:p>
        </w:tc>
      </w:tr>
      <w:tr w:rsidR="00BE25DA" w:rsidRPr="00BE25DA" w14:paraId="4123368C" w14:textId="77777777" w:rsidTr="00BE25DA">
        <w:trPr>
          <w:jc w:val="center"/>
        </w:trPr>
        <w:tc>
          <w:tcPr>
            <w:tcW w:w="2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5884199A" w14:textId="77777777" w:rsidR="00DB4759" w:rsidRPr="00BE25DA" w:rsidRDefault="00DB4759" w:rsidP="002A2957">
            <w:pPr>
              <w:spacing w:after="0" w:line="312" w:lineRule="auto"/>
              <w:ind w:hanging="21"/>
              <w:rPr>
                <w:rFonts w:asciiTheme="majorHAnsi" w:hAnsiTheme="majorHAnsi" w:cstheme="majorHAnsi"/>
                <w:sz w:val="22"/>
              </w:rPr>
            </w:pPr>
            <w:r w:rsidRPr="00BE25DA">
              <w:rPr>
                <w:rStyle w:val="Strong"/>
                <w:rFonts w:asciiTheme="majorHAnsi" w:hAnsiTheme="majorHAnsi" w:cstheme="majorHAnsi"/>
                <w:sz w:val="22"/>
              </w:rPr>
              <w:t>Hóa đơn VAT</w:t>
            </w:r>
          </w:p>
        </w:tc>
        <w:tc>
          <w:tcPr>
            <w:tcW w:w="3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5ED71D9B" w14:textId="77777777" w:rsidR="00DB4759" w:rsidRPr="00BE25DA" w:rsidRDefault="00DB4759" w:rsidP="002A2957">
            <w:pPr>
              <w:pStyle w:val="NormalWeb"/>
              <w:spacing w:before="0" w:beforeAutospacing="0" w:after="0" w:afterAutospacing="0" w:line="312" w:lineRule="auto"/>
              <w:ind w:hanging="2"/>
              <w:jc w:val="both"/>
              <w:rPr>
                <w:rFonts w:asciiTheme="majorHAnsi" w:hAnsiTheme="majorHAnsi" w:cstheme="majorHAnsi"/>
                <w:sz w:val="22"/>
                <w:szCs w:val="22"/>
              </w:rPr>
            </w:pPr>
            <w:r w:rsidRPr="00BE25DA">
              <w:rPr>
                <w:rFonts w:asciiTheme="majorHAnsi" w:hAnsiTheme="majorHAnsi" w:cstheme="majorHAnsi"/>
                <w:sz w:val="22"/>
                <w:szCs w:val="22"/>
              </w:rPr>
              <w:t>Được xuất hóa đơn giá trị gia tăng (VAT), và được khấu trừ thuế</w:t>
            </w:r>
          </w:p>
        </w:tc>
        <w:tc>
          <w:tcPr>
            <w:tcW w:w="3827"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7D97BC64" w14:textId="77777777" w:rsidR="00DB4759" w:rsidRPr="00BE25DA" w:rsidRDefault="00DB4759" w:rsidP="002A2957">
            <w:pPr>
              <w:spacing w:after="0" w:line="312" w:lineRule="auto"/>
              <w:ind w:hanging="6"/>
              <w:rPr>
                <w:rFonts w:asciiTheme="majorHAnsi" w:hAnsiTheme="majorHAnsi" w:cstheme="majorHAnsi"/>
                <w:sz w:val="22"/>
              </w:rPr>
            </w:pPr>
            <w:r w:rsidRPr="00BE25DA">
              <w:rPr>
                <w:rFonts w:asciiTheme="majorHAnsi" w:hAnsiTheme="majorHAnsi" w:cstheme="majorHAnsi"/>
                <w:sz w:val="22"/>
              </w:rPr>
              <w:t>Không được xuất hóa đơn giá trị gia tăng VAT mà chỉ được xuất hóa đơn bán hàng. Và không được khấu trừ thuế giá trị gia tăng</w:t>
            </w:r>
          </w:p>
        </w:tc>
      </w:tr>
      <w:tr w:rsidR="00BE25DA" w:rsidRPr="00BE25DA" w14:paraId="61D9651D" w14:textId="77777777" w:rsidTr="00BE25DA">
        <w:trPr>
          <w:jc w:val="center"/>
        </w:trPr>
        <w:tc>
          <w:tcPr>
            <w:tcW w:w="2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7EF07A30" w14:textId="77777777" w:rsidR="00DB4759" w:rsidRPr="00BE25DA" w:rsidRDefault="00DB4759" w:rsidP="002A2957">
            <w:pPr>
              <w:spacing w:after="0" w:line="312" w:lineRule="auto"/>
              <w:ind w:hanging="21"/>
              <w:rPr>
                <w:rFonts w:asciiTheme="majorHAnsi" w:hAnsiTheme="majorHAnsi" w:cstheme="majorHAnsi"/>
                <w:sz w:val="22"/>
              </w:rPr>
            </w:pPr>
            <w:r w:rsidRPr="00BE25DA">
              <w:rPr>
                <w:rStyle w:val="Strong"/>
                <w:rFonts w:asciiTheme="majorHAnsi" w:hAnsiTheme="majorHAnsi" w:cstheme="majorHAnsi"/>
                <w:sz w:val="22"/>
              </w:rPr>
              <w:t>Chế độ kế toán</w:t>
            </w:r>
          </w:p>
        </w:tc>
        <w:tc>
          <w:tcPr>
            <w:tcW w:w="3402"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6A8C81C4" w14:textId="77777777" w:rsidR="00DB4759" w:rsidRPr="00BE25DA" w:rsidRDefault="00DB4759" w:rsidP="002A2957">
            <w:pPr>
              <w:spacing w:after="0" w:line="312" w:lineRule="auto"/>
              <w:ind w:hanging="2"/>
              <w:rPr>
                <w:rFonts w:asciiTheme="majorHAnsi" w:hAnsiTheme="majorHAnsi" w:cstheme="majorHAnsi"/>
                <w:sz w:val="22"/>
              </w:rPr>
            </w:pPr>
            <w:r w:rsidRPr="00BE25DA">
              <w:rPr>
                <w:rFonts w:asciiTheme="majorHAnsi" w:hAnsiTheme="majorHAnsi" w:cstheme="majorHAnsi"/>
                <w:sz w:val="22"/>
              </w:rPr>
              <w:t>Chủ yếu thực hiện chế độ kế toán theo thông tư 133/2016/TT-BTC; hoặc thông tư 200/2014/TT-BTC</w:t>
            </w:r>
          </w:p>
        </w:tc>
        <w:tc>
          <w:tcPr>
            <w:tcW w:w="3827" w:type="dxa"/>
            <w:tcBorders>
              <w:top w:val="outset" w:sz="6" w:space="0" w:color="auto"/>
              <w:left w:val="single" w:sz="6" w:space="0" w:color="CCCCCC"/>
              <w:bottom w:val="outset" w:sz="6" w:space="0" w:color="auto"/>
              <w:right w:val="outset" w:sz="6" w:space="0" w:color="auto"/>
            </w:tcBorders>
            <w:shd w:val="clear" w:color="auto" w:fill="FFFFFF"/>
            <w:tcMar>
              <w:top w:w="150" w:type="dxa"/>
              <w:left w:w="150" w:type="dxa"/>
              <w:bottom w:w="150" w:type="dxa"/>
              <w:right w:w="150" w:type="dxa"/>
            </w:tcMar>
            <w:hideMark/>
          </w:tcPr>
          <w:p w14:paraId="2B5B1FA2" w14:textId="77777777" w:rsidR="00DB4759" w:rsidRPr="00BE25DA" w:rsidRDefault="00DB4759" w:rsidP="002A2957">
            <w:pPr>
              <w:spacing w:after="0" w:line="312" w:lineRule="auto"/>
              <w:ind w:hanging="6"/>
              <w:rPr>
                <w:rFonts w:asciiTheme="majorHAnsi" w:hAnsiTheme="majorHAnsi" w:cstheme="majorHAnsi"/>
                <w:sz w:val="22"/>
              </w:rPr>
            </w:pPr>
            <w:r w:rsidRPr="00BE25DA">
              <w:rPr>
                <w:rFonts w:asciiTheme="majorHAnsi" w:hAnsiTheme="majorHAnsi" w:cstheme="majorHAnsi"/>
                <w:sz w:val="22"/>
              </w:rPr>
              <w:t>Hộ kinh doanh nộp thuế theo phương pháp kê khai thì thực hiện chế độ kế toán theo thông tư 88/2021/TT-BTC. Các hộ kinh doanh nộp thuế theo phương pháp kê khai khác thì không bắt buộc.</w:t>
            </w:r>
          </w:p>
        </w:tc>
      </w:tr>
    </w:tbl>
    <w:p w14:paraId="6C08EC83" w14:textId="77777777" w:rsidR="00DB4759" w:rsidRPr="00BE25DA" w:rsidRDefault="00DB4759" w:rsidP="00BE25DA">
      <w:pPr>
        <w:pStyle w:val="NormalWeb"/>
        <w:shd w:val="clear" w:color="auto" w:fill="FFFFFF"/>
        <w:spacing w:before="0" w:beforeAutospacing="0" w:after="0" w:afterAutospacing="0" w:line="312" w:lineRule="auto"/>
        <w:ind w:firstLine="567"/>
        <w:jc w:val="both"/>
        <w:rPr>
          <w:rFonts w:asciiTheme="majorHAnsi" w:hAnsiTheme="majorHAnsi" w:cstheme="majorHAnsi"/>
          <w:sz w:val="22"/>
          <w:szCs w:val="22"/>
        </w:rPr>
      </w:pPr>
      <w:r w:rsidRPr="00BE25DA">
        <w:rPr>
          <w:rFonts w:asciiTheme="majorHAnsi" w:hAnsiTheme="majorHAnsi" w:cstheme="majorHAnsi"/>
          <w:sz w:val="22"/>
          <w:szCs w:val="22"/>
        </w:rPr>
        <w:t> </w:t>
      </w:r>
    </w:p>
    <w:p w14:paraId="75912EEF" w14:textId="77777777" w:rsidR="007A2BB7" w:rsidRPr="00BE25DA" w:rsidRDefault="007A2BB7" w:rsidP="00BE25DA">
      <w:pPr>
        <w:pStyle w:val="Heading2"/>
        <w:shd w:val="clear" w:color="auto" w:fill="FFFFFF"/>
        <w:spacing w:before="0" w:beforeAutospacing="0" w:after="0" w:afterAutospacing="0" w:line="312" w:lineRule="auto"/>
        <w:ind w:firstLine="567"/>
        <w:textAlignment w:val="baseline"/>
        <w:rPr>
          <w:rFonts w:asciiTheme="majorHAnsi" w:hAnsiTheme="majorHAnsi" w:cstheme="majorHAnsi"/>
          <w:sz w:val="22"/>
          <w:szCs w:val="22"/>
        </w:rPr>
      </w:pPr>
      <w:r w:rsidRPr="00BE25DA">
        <w:rPr>
          <w:rFonts w:asciiTheme="majorHAnsi" w:hAnsiTheme="majorHAnsi" w:cstheme="majorHAnsi"/>
          <w:sz w:val="22"/>
          <w:szCs w:val="22"/>
          <w:lang w:val="en-US"/>
        </w:rPr>
        <w:t xml:space="preserve">Vậy, có nên </w:t>
      </w:r>
      <w:r w:rsidRPr="00BE25DA">
        <w:rPr>
          <w:rStyle w:val="Strong"/>
          <w:rFonts w:asciiTheme="majorHAnsi" w:hAnsiTheme="majorHAnsi" w:cstheme="majorHAnsi"/>
          <w:b/>
          <w:bCs/>
          <w:sz w:val="22"/>
          <w:szCs w:val="22"/>
          <w:bdr w:val="none" w:sz="0" w:space="0" w:color="auto" w:frame="1"/>
        </w:rPr>
        <w:t>Có nên đăng ký hộ kinh doanh </w:t>
      </w:r>
    </w:p>
    <w:p w14:paraId="5DC26C80" w14:textId="77777777" w:rsidR="007A2BB7" w:rsidRPr="00BE25DA" w:rsidRDefault="007A2BB7" w:rsidP="00BE25DA">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2"/>
          <w:szCs w:val="22"/>
        </w:rPr>
      </w:pPr>
      <w:r w:rsidRPr="00BE25DA">
        <w:rPr>
          <w:rFonts w:asciiTheme="majorHAnsi" w:hAnsiTheme="majorHAnsi" w:cstheme="majorHAnsi"/>
          <w:sz w:val="22"/>
          <w:szCs w:val="22"/>
        </w:rPr>
        <w:t>Hộ kinh doanh cá thể là mô hình khá phổ biến ở nước ta. Bởi lẽ đăng ký đơn giản, và áp dụng theo phương thức thuế khoán. Tuy nhiên Hộ kinh doanh cá thể vẫn bộc lộ nhiều hạn chế và tiềm ẩn rủi ro khi kinh doanh như:</w:t>
      </w:r>
    </w:p>
    <w:p w14:paraId="06C95713" w14:textId="77777777" w:rsidR="007A2BB7" w:rsidRPr="00BE25DA" w:rsidRDefault="007A2BB7" w:rsidP="00BE25DA">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2"/>
          <w:szCs w:val="22"/>
        </w:rPr>
      </w:pPr>
      <w:r w:rsidRPr="00BE25DA">
        <w:rPr>
          <w:rFonts w:asciiTheme="majorHAnsi" w:hAnsiTheme="majorHAnsi" w:cstheme="majorHAnsi"/>
          <w:sz w:val="22"/>
          <w:szCs w:val="22"/>
        </w:rPr>
        <w:t>– Cá nhân đã </w:t>
      </w:r>
      <w:r w:rsidRPr="00BE25DA">
        <w:rPr>
          <w:rStyle w:val="Emphasis"/>
          <w:rFonts w:asciiTheme="majorHAnsi" w:hAnsiTheme="majorHAnsi" w:cstheme="majorHAnsi"/>
          <w:sz w:val="22"/>
          <w:szCs w:val="22"/>
          <w:bdr w:val="none" w:sz="0" w:space="0" w:color="auto" w:frame="1"/>
        </w:rPr>
        <w:t>thành lập và tham gia góp vốn thành lập hộ kinh doanh không được đồng thời là chủ doanh nghiệp tư nhân, thành viên hợp danh của công ty hợp danh trừ trường hợp được sự nhất trí của các thành viên hợp danh còn lại.</w:t>
      </w:r>
    </w:p>
    <w:p w14:paraId="751E2EF1" w14:textId="77777777" w:rsidR="007A2BB7" w:rsidRPr="00BE25DA" w:rsidRDefault="007A2BB7" w:rsidP="00BE25DA">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2"/>
          <w:szCs w:val="22"/>
        </w:rPr>
      </w:pPr>
      <w:r w:rsidRPr="00BE25DA">
        <w:rPr>
          <w:rFonts w:asciiTheme="majorHAnsi" w:hAnsiTheme="majorHAnsi" w:cstheme="majorHAnsi"/>
          <w:sz w:val="22"/>
          <w:szCs w:val="22"/>
        </w:rPr>
        <w:t>– Cá nhân, nhóm người hoặc tất cả thành viên trong hộ phải chịu trách nhiệm vô hạn về các nghĩa vụ thuế, các khoản nợ.</w:t>
      </w:r>
    </w:p>
    <w:p w14:paraId="21FBD8DA" w14:textId="77777777" w:rsidR="007A2BB7" w:rsidRPr="00BE25DA" w:rsidRDefault="007A2BB7" w:rsidP="00BE25DA">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2"/>
          <w:szCs w:val="22"/>
        </w:rPr>
      </w:pPr>
      <w:r w:rsidRPr="00BE25DA">
        <w:rPr>
          <w:rFonts w:asciiTheme="majorHAnsi" w:hAnsiTheme="majorHAnsi" w:cstheme="majorHAnsi"/>
          <w:sz w:val="22"/>
          <w:szCs w:val="22"/>
        </w:rPr>
        <w:t>– Mỗi cá nhân, nhóm cá nhân chỉ được thành lập một hộ kinh doanh. Vì vậy khi đã có hộ kinh doanh, cá nhân và nhóm cá nhân không thể lập cửa hàng, </w:t>
      </w:r>
      <w:hyperlink r:id="rId11" w:tgtFrame="_blank" w:history="1">
        <w:r w:rsidRPr="00BE25DA">
          <w:rPr>
            <w:rStyle w:val="Hyperlink"/>
            <w:rFonts w:asciiTheme="majorHAnsi" w:eastAsiaTheme="majorEastAsia" w:hAnsiTheme="majorHAnsi" w:cstheme="majorHAnsi"/>
            <w:color w:val="auto"/>
            <w:sz w:val="22"/>
            <w:szCs w:val="22"/>
          </w:rPr>
          <w:t>địa điểm kinh doanh</w:t>
        </w:r>
      </w:hyperlink>
      <w:r w:rsidRPr="00BE25DA">
        <w:rPr>
          <w:rFonts w:asciiTheme="majorHAnsi" w:hAnsiTheme="majorHAnsi" w:cstheme="majorHAnsi"/>
          <w:sz w:val="22"/>
          <w:szCs w:val="22"/>
        </w:rPr>
        <w:t> thứ hai là hộ kinh doanh nữa.</w:t>
      </w:r>
    </w:p>
    <w:p w14:paraId="55BADC11" w14:textId="77777777" w:rsidR="007A2BB7" w:rsidRPr="00BE25DA" w:rsidRDefault="007A2BB7" w:rsidP="00BE25DA">
      <w:pPr>
        <w:pStyle w:val="NormalWeb"/>
        <w:shd w:val="clear" w:color="auto" w:fill="FFFFFF"/>
        <w:spacing w:before="0" w:beforeAutospacing="0" w:after="0" w:afterAutospacing="0" w:line="312" w:lineRule="auto"/>
        <w:ind w:firstLine="567"/>
        <w:textAlignment w:val="baseline"/>
        <w:rPr>
          <w:rFonts w:asciiTheme="majorHAnsi" w:hAnsiTheme="majorHAnsi" w:cstheme="majorHAnsi"/>
          <w:sz w:val="22"/>
          <w:szCs w:val="22"/>
        </w:rPr>
      </w:pPr>
      <w:r w:rsidRPr="00BE25DA">
        <w:rPr>
          <w:rFonts w:asciiTheme="majorHAnsi" w:hAnsiTheme="majorHAnsi" w:cstheme="majorHAnsi"/>
          <w:sz w:val="22"/>
          <w:szCs w:val="22"/>
        </w:rPr>
        <w:t>– Hạn chế về việc xuất hoá đơn cho khách hàng.</w:t>
      </w:r>
    </w:p>
    <w:p w14:paraId="6AD01091" w14:textId="40D8BE91" w:rsidR="00F36A90" w:rsidRDefault="002A2957" w:rsidP="00BE25DA">
      <w:pPr>
        <w:spacing w:after="0" w:line="312" w:lineRule="auto"/>
        <w:ind w:firstLine="567"/>
        <w:rPr>
          <w:rFonts w:asciiTheme="majorHAnsi" w:hAnsiTheme="majorHAnsi" w:cstheme="majorHAnsi"/>
          <w:sz w:val="22"/>
          <w:lang w:val="en-US"/>
        </w:rPr>
      </w:pPr>
      <w:r>
        <w:rPr>
          <w:rFonts w:asciiTheme="majorHAnsi" w:hAnsiTheme="majorHAnsi" w:cstheme="majorHAnsi"/>
          <w:sz w:val="22"/>
          <w:lang w:val="en-US"/>
        </w:rPr>
        <w:t>Trên đây là một số trao đổi để đưa đến sự lựa chọn nên thành lập doanh nghiệp hay hộ kinh doanh.</w:t>
      </w:r>
    </w:p>
    <w:p w14:paraId="56138D40" w14:textId="5AAE70B6" w:rsidR="00352EEC" w:rsidRDefault="00352EEC" w:rsidP="00BE25DA">
      <w:pPr>
        <w:spacing w:after="0" w:line="312" w:lineRule="auto"/>
        <w:ind w:firstLine="567"/>
        <w:rPr>
          <w:rFonts w:asciiTheme="majorHAnsi" w:hAnsiTheme="majorHAnsi" w:cstheme="majorHAnsi"/>
          <w:sz w:val="22"/>
          <w:lang w:val="en-US"/>
        </w:rPr>
      </w:pP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t>Ths. Võ Hồng Hạnh</w:t>
      </w:r>
    </w:p>
    <w:p w14:paraId="7126C9A9" w14:textId="6537E32E" w:rsidR="00352EEC" w:rsidRDefault="00352EEC" w:rsidP="00352EEC">
      <w:pPr>
        <w:spacing w:after="0" w:line="312" w:lineRule="auto"/>
        <w:rPr>
          <w:rFonts w:asciiTheme="majorHAnsi" w:hAnsiTheme="majorHAnsi" w:cstheme="majorHAnsi"/>
          <w:sz w:val="22"/>
          <w:lang w:val="en-US"/>
        </w:rPr>
      </w:pPr>
      <w:r>
        <w:rPr>
          <w:rFonts w:asciiTheme="majorHAnsi" w:hAnsiTheme="majorHAnsi" w:cstheme="majorHAnsi"/>
          <w:sz w:val="22"/>
          <w:lang w:val="en-US"/>
        </w:rPr>
        <w:t>Tài liệu tham khảo:</w:t>
      </w:r>
    </w:p>
    <w:p w14:paraId="2C1344E9" w14:textId="4E8A0682" w:rsidR="00352EEC" w:rsidRPr="00BE25DA" w:rsidRDefault="00352EEC" w:rsidP="00352EEC">
      <w:pPr>
        <w:spacing w:after="0" w:line="312" w:lineRule="auto"/>
        <w:rPr>
          <w:rFonts w:asciiTheme="majorHAnsi" w:hAnsiTheme="majorHAnsi" w:cstheme="majorHAnsi"/>
          <w:sz w:val="22"/>
          <w:lang w:val="en-US"/>
        </w:rPr>
      </w:pPr>
      <w:r>
        <w:rPr>
          <w:rFonts w:asciiTheme="majorHAnsi" w:hAnsiTheme="majorHAnsi" w:cstheme="majorHAnsi"/>
          <w:sz w:val="22"/>
          <w:lang w:val="en-US"/>
        </w:rPr>
        <w:t>Luatvietnam.vn</w:t>
      </w:r>
      <w:bookmarkEnd w:id="0"/>
    </w:p>
    <w:sectPr w:rsidR="00352EEC" w:rsidRPr="00BE25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67C52" w14:textId="77777777" w:rsidR="00812C75" w:rsidRDefault="00812C75" w:rsidP="003B543B">
      <w:pPr>
        <w:spacing w:after="0" w:line="240" w:lineRule="auto"/>
      </w:pPr>
      <w:r>
        <w:separator/>
      </w:r>
    </w:p>
  </w:endnote>
  <w:endnote w:type="continuationSeparator" w:id="0">
    <w:p w14:paraId="7DFA3900" w14:textId="77777777" w:rsidR="00812C75" w:rsidRDefault="00812C75" w:rsidP="003B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3D784" w14:textId="77777777" w:rsidR="00812C75" w:rsidRDefault="00812C75" w:rsidP="003B543B">
      <w:pPr>
        <w:spacing w:after="0" w:line="240" w:lineRule="auto"/>
      </w:pPr>
      <w:r>
        <w:separator/>
      </w:r>
    </w:p>
  </w:footnote>
  <w:footnote w:type="continuationSeparator" w:id="0">
    <w:p w14:paraId="0D2C4F6D" w14:textId="77777777" w:rsidR="00812C75" w:rsidRDefault="00812C75" w:rsidP="003B5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B59FA"/>
    <w:multiLevelType w:val="hybridMultilevel"/>
    <w:tmpl w:val="28BE4914"/>
    <w:lvl w:ilvl="0" w:tplc="9E2430E4">
      <w:start w:val="1"/>
      <w:numFmt w:val="decimal"/>
      <w:lvlText w:val="%1."/>
      <w:lvlJc w:val="left"/>
      <w:pPr>
        <w:ind w:left="720" w:hanging="360"/>
      </w:pPr>
      <w:rPr>
        <w:rFonts w:hint="default"/>
        <w:color w:val="00008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5E"/>
    <w:rsid w:val="0011415E"/>
    <w:rsid w:val="002A2957"/>
    <w:rsid w:val="00352EEC"/>
    <w:rsid w:val="003B543B"/>
    <w:rsid w:val="007A2BB7"/>
    <w:rsid w:val="00812C75"/>
    <w:rsid w:val="00A2079F"/>
    <w:rsid w:val="00BE25DA"/>
    <w:rsid w:val="00DB4759"/>
    <w:rsid w:val="00F36A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EC06"/>
  <w15:chartTrackingRefBased/>
  <w15:docId w15:val="{F6F3D885-0013-4854-A741-BDE8470C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6A90"/>
    <w:pPr>
      <w:spacing w:before="100" w:beforeAutospacing="1" w:after="100" w:afterAutospacing="1" w:line="240" w:lineRule="auto"/>
      <w:jc w:val="left"/>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DB47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A90"/>
    <w:rPr>
      <w:color w:val="0000FF"/>
      <w:u w:val="single"/>
    </w:rPr>
  </w:style>
  <w:style w:type="character" w:customStyle="1" w:styleId="Heading2Char">
    <w:name w:val="Heading 2 Char"/>
    <w:basedOn w:val="DefaultParagraphFont"/>
    <w:link w:val="Heading2"/>
    <w:uiPriority w:val="9"/>
    <w:rsid w:val="00F36A90"/>
    <w:rPr>
      <w:rFonts w:eastAsia="Times New Roman" w:cs="Times New Roman"/>
      <w:b/>
      <w:bCs/>
      <w:sz w:val="36"/>
      <w:szCs w:val="36"/>
      <w:lang w:eastAsia="vi-VN"/>
    </w:rPr>
  </w:style>
  <w:style w:type="character" w:styleId="Strong">
    <w:name w:val="Strong"/>
    <w:basedOn w:val="DefaultParagraphFont"/>
    <w:uiPriority w:val="22"/>
    <w:qFormat/>
    <w:rsid w:val="00F36A90"/>
    <w:rPr>
      <w:b/>
      <w:bCs/>
    </w:rPr>
  </w:style>
  <w:style w:type="paragraph" w:styleId="NormalWeb">
    <w:name w:val="Normal (Web)"/>
    <w:basedOn w:val="Normal"/>
    <w:uiPriority w:val="99"/>
    <w:semiHidden/>
    <w:unhideWhenUsed/>
    <w:rsid w:val="00F36A90"/>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basedOn w:val="DefaultParagraphFont"/>
    <w:uiPriority w:val="20"/>
    <w:qFormat/>
    <w:rsid w:val="00F36A90"/>
    <w:rPr>
      <w:i/>
      <w:iCs/>
    </w:rPr>
  </w:style>
  <w:style w:type="character" w:customStyle="1" w:styleId="Heading3Char">
    <w:name w:val="Heading 3 Char"/>
    <w:basedOn w:val="DefaultParagraphFont"/>
    <w:link w:val="Heading3"/>
    <w:uiPriority w:val="9"/>
    <w:semiHidden/>
    <w:rsid w:val="00DB475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25DA"/>
    <w:pPr>
      <w:ind w:left="720"/>
      <w:contextualSpacing/>
    </w:pPr>
  </w:style>
  <w:style w:type="paragraph" w:styleId="Header">
    <w:name w:val="header"/>
    <w:basedOn w:val="Normal"/>
    <w:link w:val="HeaderChar"/>
    <w:uiPriority w:val="99"/>
    <w:unhideWhenUsed/>
    <w:rsid w:val="003B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3B"/>
  </w:style>
  <w:style w:type="paragraph" w:styleId="Footer">
    <w:name w:val="footer"/>
    <w:basedOn w:val="Normal"/>
    <w:link w:val="FooterChar"/>
    <w:uiPriority w:val="99"/>
    <w:unhideWhenUsed/>
    <w:rsid w:val="003B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60537">
      <w:bodyDiv w:val="1"/>
      <w:marLeft w:val="0"/>
      <w:marRight w:val="0"/>
      <w:marTop w:val="0"/>
      <w:marBottom w:val="0"/>
      <w:divBdr>
        <w:top w:val="none" w:sz="0" w:space="0" w:color="auto"/>
        <w:left w:val="none" w:sz="0" w:space="0" w:color="auto"/>
        <w:bottom w:val="none" w:sz="0" w:space="0" w:color="auto"/>
        <w:right w:val="none" w:sz="0" w:space="0" w:color="auto"/>
      </w:divBdr>
    </w:div>
    <w:div w:id="1475755868">
      <w:bodyDiv w:val="1"/>
      <w:marLeft w:val="0"/>
      <w:marRight w:val="0"/>
      <w:marTop w:val="0"/>
      <w:marBottom w:val="0"/>
      <w:divBdr>
        <w:top w:val="none" w:sz="0" w:space="0" w:color="auto"/>
        <w:left w:val="none" w:sz="0" w:space="0" w:color="auto"/>
        <w:bottom w:val="none" w:sz="0" w:space="0" w:color="auto"/>
        <w:right w:val="none" w:sz="0" w:space="0" w:color="auto"/>
      </w:divBdr>
    </w:div>
    <w:div w:id="1521772933">
      <w:bodyDiv w:val="1"/>
      <w:marLeft w:val="0"/>
      <w:marRight w:val="0"/>
      <w:marTop w:val="0"/>
      <w:marBottom w:val="0"/>
      <w:divBdr>
        <w:top w:val="none" w:sz="0" w:space="0" w:color="auto"/>
        <w:left w:val="none" w:sz="0" w:space="0" w:color="auto"/>
        <w:bottom w:val="none" w:sz="0" w:space="0" w:color="auto"/>
        <w:right w:val="none" w:sz="0" w:space="0" w:color="auto"/>
      </w:divBdr>
    </w:div>
    <w:div w:id="15413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akhoaphapluat.vn/nghi-dinh-01-2021-nd-cp-ve-dang-ky-doanh-nghi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key.vn/cac-loai-hinh-doanh-nghi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key.vn/dich-vu-thanh-lap-dia-diem-kinh-doanh/" TargetMode="External"/><Relationship Id="rId5" Type="http://schemas.openxmlformats.org/officeDocument/2006/relationships/footnotes" Target="footnotes.xml"/><Relationship Id="rId10" Type="http://schemas.openxmlformats.org/officeDocument/2006/relationships/hyperlink" Target="https://luatvietnam.vn/doanh-nghiep/luat-doanh-nghiep-2020-186272-d1.html" TargetMode="External"/><Relationship Id="rId4" Type="http://schemas.openxmlformats.org/officeDocument/2006/relationships/webSettings" Target="webSettings.xml"/><Relationship Id="rId9" Type="http://schemas.openxmlformats.org/officeDocument/2006/relationships/hyperlink" Target="https://lawkey.vn/dich-vu-thanh-lap-doanh-ngh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971</Words>
  <Characters>3537</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Microsoft account</cp:lastModifiedBy>
  <cp:revision>3</cp:revision>
  <dcterms:created xsi:type="dcterms:W3CDTF">2022-09-10T01:20:00Z</dcterms:created>
  <dcterms:modified xsi:type="dcterms:W3CDTF">2022-10-18T00:56:00Z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4296045cb1075d5d1b4ca90981730160b0dec86be7a97a087f4f21c5009ff4ac</vt:lpwstr>
  </property>
</Properties>
</file>