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894" w:rsidRDefault="008F0894" w:rsidP="008F0894">
      <w:pPr>
        <w:spacing w:after="0" w:line="380" w:lineRule="exact"/>
        <w:jc w:val="center"/>
        <w:rPr>
          <w:rFonts w:ascii="Times New Roman" w:hAnsi="Times New Roman" w:cs="Times New Roman"/>
          <w:sz w:val="32"/>
          <w:szCs w:val="32"/>
        </w:rPr>
      </w:pPr>
      <w:r w:rsidRPr="008F0894">
        <w:rPr>
          <w:rFonts w:ascii="Times New Roman" w:hAnsi="Times New Roman" w:cs="Times New Roman"/>
          <w:sz w:val="32"/>
          <w:szCs w:val="32"/>
        </w:rPr>
        <w:t>NHỮNG CHÍNH SÁCH KINH TẾ CÓ HIỆU LỰC</w:t>
      </w:r>
    </w:p>
    <w:p w:rsidR="004B5EE4" w:rsidRDefault="008F0894" w:rsidP="008F0894">
      <w:pPr>
        <w:spacing w:after="0" w:line="380" w:lineRule="exact"/>
        <w:jc w:val="center"/>
        <w:rPr>
          <w:rFonts w:ascii="Times New Roman" w:hAnsi="Times New Roman" w:cs="Times New Roman"/>
          <w:sz w:val="32"/>
          <w:szCs w:val="32"/>
        </w:rPr>
      </w:pPr>
      <w:r w:rsidRPr="008F0894">
        <w:rPr>
          <w:rFonts w:ascii="Times New Roman" w:hAnsi="Times New Roman" w:cs="Times New Roman"/>
          <w:sz w:val="32"/>
          <w:szCs w:val="32"/>
        </w:rPr>
        <w:t>TỪ THÁNG 1/2022</w:t>
      </w:r>
    </w:p>
    <w:p w:rsidR="008F0894" w:rsidRPr="008F0894" w:rsidRDefault="008F0894" w:rsidP="008F0894">
      <w:pPr>
        <w:spacing w:after="0" w:line="380" w:lineRule="exact"/>
        <w:jc w:val="center"/>
        <w:rPr>
          <w:rFonts w:ascii="Times New Roman" w:hAnsi="Times New Roman" w:cs="Times New Roman"/>
          <w:sz w:val="32"/>
          <w:szCs w:val="32"/>
        </w:rPr>
      </w:pPr>
      <w:bookmarkStart w:id="0" w:name="_GoBack"/>
      <w:bookmarkEnd w:id="0"/>
    </w:p>
    <w:p w:rsidR="008F0894" w:rsidRPr="008F0894" w:rsidRDefault="008F0894" w:rsidP="008F0894">
      <w:pPr>
        <w:pStyle w:val="Heading4"/>
        <w:shd w:val="clear" w:color="auto" w:fill="FFFFFF"/>
        <w:spacing w:before="0" w:line="380" w:lineRule="exact"/>
        <w:ind w:firstLine="720"/>
        <w:jc w:val="both"/>
        <w:rPr>
          <w:rFonts w:ascii="Times New Roman" w:hAnsi="Times New Roman" w:cs="Times New Roman"/>
          <w:color w:val="333333"/>
          <w:sz w:val="26"/>
          <w:szCs w:val="26"/>
        </w:rPr>
      </w:pPr>
      <w:r w:rsidRPr="008F0894">
        <w:rPr>
          <w:rFonts w:ascii="Times New Roman" w:hAnsi="Times New Roman" w:cs="Times New Roman"/>
          <w:color w:val="333333"/>
          <w:sz w:val="26"/>
          <w:szCs w:val="26"/>
        </w:rPr>
        <w:t>Tháng đầu tiên của năm mới đánh dấu nhiều chính sách mới chính thức có hiệu lực, ảnh hưởng tới đông đảo người dân, trong đó có: tăng lương hưu, trợ cấp bảo hiểm xã hội; ấn định mức lãi suất cho vay mua nhà ở; thời gian điều chỉnh giá xăng... và một số chính sách mới đáng chú ý khác.</w:t>
      </w:r>
    </w:p>
    <w:p w:rsidR="008F0894" w:rsidRPr="008F0894" w:rsidRDefault="008F0894" w:rsidP="008F0894">
      <w:pPr>
        <w:pStyle w:val="NormalWeb"/>
        <w:shd w:val="clear" w:color="auto" w:fill="FFFFFF"/>
        <w:spacing w:before="0" w:beforeAutospacing="0" w:after="0" w:afterAutospacing="0" w:line="380" w:lineRule="exact"/>
        <w:jc w:val="both"/>
        <w:rPr>
          <w:color w:val="212529"/>
          <w:sz w:val="26"/>
          <w:szCs w:val="26"/>
        </w:rPr>
      </w:pPr>
      <w:r w:rsidRPr="008F0894">
        <w:rPr>
          <w:rStyle w:val="Strong"/>
          <w:color w:val="212529"/>
          <w:sz w:val="26"/>
          <w:szCs w:val="26"/>
        </w:rPr>
        <w:t>1. Tăng lương hưu, trợ cấp bảo hiểm xã hội</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 xml:space="preserve">Tin vui cho những ai đang hưởng lương hưu và trợ cấp bảo hiểm xã hội, trợ cấp hằng tháng là kể từ ngày 1/1/2022, mức lương hưu và mức trợ cấp của họ chính thức được tăng </w:t>
      </w:r>
      <w:proofErr w:type="gramStart"/>
      <w:r w:rsidRPr="008F0894">
        <w:rPr>
          <w:color w:val="212529"/>
          <w:sz w:val="26"/>
          <w:szCs w:val="26"/>
        </w:rPr>
        <w:t>theo</w:t>
      </w:r>
      <w:proofErr w:type="gramEnd"/>
      <w:r w:rsidRPr="008F0894">
        <w:rPr>
          <w:color w:val="212529"/>
          <w:sz w:val="26"/>
          <w:szCs w:val="26"/>
        </w:rPr>
        <w:t xml:space="preserve"> Nghị định 108 của Chính phủ. Mức tăng sẽ là 7</w:t>
      </w:r>
      <w:proofErr w:type="gramStart"/>
      <w:r w:rsidRPr="008F0894">
        <w:rPr>
          <w:color w:val="212529"/>
          <w:sz w:val="26"/>
          <w:szCs w:val="26"/>
        </w:rPr>
        <w:t>,4</w:t>
      </w:r>
      <w:proofErr w:type="gramEnd"/>
      <w:r w:rsidRPr="008F0894">
        <w:rPr>
          <w:color w:val="212529"/>
          <w:sz w:val="26"/>
          <w:szCs w:val="26"/>
        </w:rPr>
        <w:t>% so với mức lương hưu, mức trợ cấp bảo hiểm xã hội của tháng 12/2021.</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Sau khi thực hiện điều chỉnh theo mức tăng nêu trên, mà mức lương hưu, trợ cấp Bảo hiểm xã hội, trợ cấp hằng tháng vẫn thấp hơn 2,5 triệu đồng/tháng, người nghỉ hưu trước năm 1995 còn được tăng thêm với mức như sau:</w:t>
      </w:r>
    </w:p>
    <w:p w:rsidR="008F0894" w:rsidRPr="008F0894" w:rsidRDefault="008F0894" w:rsidP="008F0894">
      <w:pPr>
        <w:shd w:val="clear" w:color="auto" w:fill="FFFFFF"/>
        <w:spacing w:after="0" w:line="380" w:lineRule="exact"/>
        <w:ind w:firstLine="720"/>
        <w:jc w:val="both"/>
        <w:rPr>
          <w:rFonts w:ascii="Times New Roman" w:hAnsi="Times New Roman" w:cs="Times New Roman"/>
          <w:color w:val="212529"/>
          <w:sz w:val="26"/>
          <w:szCs w:val="26"/>
        </w:rPr>
      </w:pPr>
      <w:r w:rsidRPr="008F0894">
        <w:rPr>
          <w:rFonts w:ascii="Times New Roman" w:hAnsi="Times New Roman" w:cs="Times New Roman"/>
          <w:color w:val="212529"/>
          <w:sz w:val="26"/>
          <w:szCs w:val="26"/>
        </w:rPr>
        <w:t xml:space="preserve">Từ ngày 1/1/2022, mức lương hưu và mức trợ cấp của họ chính thức được tăng </w:t>
      </w:r>
      <w:proofErr w:type="gramStart"/>
      <w:r w:rsidRPr="008F0894">
        <w:rPr>
          <w:rFonts w:ascii="Times New Roman" w:hAnsi="Times New Roman" w:cs="Times New Roman"/>
          <w:color w:val="212529"/>
          <w:sz w:val="26"/>
          <w:szCs w:val="26"/>
        </w:rPr>
        <w:t>theo</w:t>
      </w:r>
      <w:proofErr w:type="gramEnd"/>
      <w:r w:rsidRPr="008F0894">
        <w:rPr>
          <w:rFonts w:ascii="Times New Roman" w:hAnsi="Times New Roman" w:cs="Times New Roman"/>
          <w:color w:val="212529"/>
          <w:sz w:val="26"/>
          <w:szCs w:val="26"/>
        </w:rPr>
        <w:t xml:space="preserve"> Nghị định 108 của Chính phủ (Ảnh minh họa: KT)</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 Tăng 200.000 đồng/người/tháng nếu có mức hưởng từ 2</w:t>
      </w:r>
      <w:proofErr w:type="gramStart"/>
      <w:r w:rsidRPr="008F0894">
        <w:rPr>
          <w:color w:val="212529"/>
          <w:sz w:val="26"/>
          <w:szCs w:val="26"/>
        </w:rPr>
        <w:t>,3</w:t>
      </w:r>
      <w:proofErr w:type="gramEnd"/>
      <w:r w:rsidRPr="008F0894">
        <w:rPr>
          <w:color w:val="212529"/>
          <w:sz w:val="26"/>
          <w:szCs w:val="26"/>
        </w:rPr>
        <w:t xml:space="preserve"> triệu đồng/người/tháng trở xuống.</w:t>
      </w:r>
    </w:p>
    <w:p w:rsidR="008F0894" w:rsidRPr="008F0894" w:rsidRDefault="008F0894" w:rsidP="008F0894">
      <w:pPr>
        <w:shd w:val="clear" w:color="auto" w:fill="FFFFFF"/>
        <w:spacing w:after="0" w:line="380" w:lineRule="exact"/>
        <w:ind w:firstLine="720"/>
        <w:jc w:val="both"/>
        <w:rPr>
          <w:rFonts w:ascii="Times New Roman" w:hAnsi="Times New Roman" w:cs="Times New Roman"/>
          <w:color w:val="212529"/>
          <w:sz w:val="26"/>
          <w:szCs w:val="26"/>
        </w:rPr>
      </w:pPr>
      <w:r w:rsidRPr="008F0894">
        <w:rPr>
          <w:rFonts w:ascii="Times New Roman" w:hAnsi="Times New Roman" w:cs="Times New Roman"/>
          <w:color w:val="212529"/>
          <w:sz w:val="26"/>
          <w:szCs w:val="26"/>
        </w:rPr>
        <w:t>- Tăng lên bằng 2</w:t>
      </w:r>
      <w:proofErr w:type="gramStart"/>
      <w:r w:rsidRPr="008F0894">
        <w:rPr>
          <w:rFonts w:ascii="Times New Roman" w:hAnsi="Times New Roman" w:cs="Times New Roman"/>
          <w:color w:val="212529"/>
          <w:sz w:val="26"/>
          <w:szCs w:val="26"/>
        </w:rPr>
        <w:t>,5</w:t>
      </w:r>
      <w:proofErr w:type="gramEnd"/>
      <w:r w:rsidRPr="008F0894">
        <w:rPr>
          <w:rFonts w:ascii="Times New Roman" w:hAnsi="Times New Roman" w:cs="Times New Roman"/>
          <w:color w:val="212529"/>
          <w:sz w:val="26"/>
          <w:szCs w:val="26"/>
        </w:rPr>
        <w:t xml:space="preserve"> triệu đồng/người/tháng nếu có mức hưởng từ 2,3 triệu đồng đến dưới 2,5 triệu đồng/người/tháng.</w:t>
      </w:r>
    </w:p>
    <w:p w:rsidR="008F0894" w:rsidRPr="008F0894" w:rsidRDefault="008F0894" w:rsidP="008F0894">
      <w:pPr>
        <w:pStyle w:val="NormalWeb"/>
        <w:shd w:val="clear" w:color="auto" w:fill="FFFFFF"/>
        <w:spacing w:before="0" w:beforeAutospacing="0" w:after="0" w:afterAutospacing="0" w:line="380" w:lineRule="exact"/>
        <w:jc w:val="both"/>
        <w:rPr>
          <w:color w:val="212529"/>
          <w:sz w:val="26"/>
          <w:szCs w:val="26"/>
        </w:rPr>
      </w:pPr>
      <w:r w:rsidRPr="008F0894">
        <w:rPr>
          <w:rStyle w:val="Strong"/>
          <w:color w:val="212529"/>
          <w:sz w:val="26"/>
          <w:szCs w:val="26"/>
        </w:rPr>
        <w:t>2. Thu nhập dưới 2 triệu đồng/tháng ở thành phố được coi là nghèo</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proofErr w:type="gramStart"/>
      <w:r w:rsidRPr="008F0894">
        <w:rPr>
          <w:color w:val="212529"/>
          <w:sz w:val="26"/>
          <w:szCs w:val="26"/>
        </w:rPr>
        <w:t>Đây là nội dung của Nghị định 07/2021/NĐ-CP về chuẩn nghèo đa chiều, thay thế cho Quyết định 59 đã được ban hành từ năm 2015.</w:t>
      </w:r>
      <w:proofErr w:type="gramEnd"/>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Cụ thể, từ năm 2022, hộ gia đình có thu nhập bình quân đầu người/tháng từ 2 triệu đồng trở xuống ở thành thị và từ 1,5 triệu đồng trở xuống ở nông thôn; thiếu hụt 3 chỉ số đo lường mức độ thiếu hụt dịch vụ xã hội cơ bản trở lên được coi là hộ nghèo.</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Trước đây, ở thành thị, hộ gia đình phải có thu nhập bình quân đầu người/tháng từ đủ 900.000 đồng trở xuống; hoặc trên 900.000 đồng - 1</w:t>
      </w:r>
      <w:proofErr w:type="gramStart"/>
      <w:r w:rsidRPr="008F0894">
        <w:rPr>
          <w:color w:val="212529"/>
          <w:sz w:val="26"/>
          <w:szCs w:val="26"/>
        </w:rPr>
        <w:t>,3</w:t>
      </w:r>
      <w:proofErr w:type="gramEnd"/>
      <w:r w:rsidRPr="008F0894">
        <w:rPr>
          <w:color w:val="212529"/>
          <w:sz w:val="26"/>
          <w:szCs w:val="26"/>
        </w:rPr>
        <w:t xml:space="preserve"> triệu đồng và thiếu hụt từ 3 chỉ số đo lường mức độ thiếu hụt tiếp cận các dịch vụ xã hội cơ bản trở lên thì mới được coi là hộ nghèo.</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Còn ở nông thôn, hộ có thu nhập bình quân đầu người/tháng từ đủ 700.000 đồng trở xuống; hoặc trên 700.000 đồng - 01 triệu đồng và thiếu hụt từ 03 chỉ số đo lường mức độ thiếu hụt tiếp cận các dịch vụ xã hội cơ bản trở lên.</w:t>
      </w:r>
    </w:p>
    <w:p w:rsidR="008F0894" w:rsidRPr="008F0894" w:rsidRDefault="008F0894" w:rsidP="008F0894">
      <w:pPr>
        <w:pStyle w:val="NormalWeb"/>
        <w:shd w:val="clear" w:color="auto" w:fill="FFFFFF"/>
        <w:spacing w:before="0" w:beforeAutospacing="0" w:after="0" w:afterAutospacing="0" w:line="380" w:lineRule="exact"/>
        <w:jc w:val="both"/>
        <w:rPr>
          <w:color w:val="212529"/>
          <w:sz w:val="26"/>
          <w:szCs w:val="26"/>
        </w:rPr>
      </w:pPr>
      <w:r w:rsidRPr="008F0894">
        <w:rPr>
          <w:rStyle w:val="Strong"/>
          <w:color w:val="212529"/>
          <w:sz w:val="26"/>
          <w:szCs w:val="26"/>
        </w:rPr>
        <w:lastRenderedPageBreak/>
        <w:t>3. Ấn định mức lãi suất cho vay mua nhà ở năm 2022</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Những ngày cuối năm 2021, Ngân hàng Nhà nước Việt Nam cũng ra Quyết định 1956 ấn định mức lãi suất của các ngân hàng thương mại áp dụng trong năm 2022, đối với dư nợ của các khoản vay mua nhà ở.</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Mức lãi suất này được quy định là 4</w:t>
      </w:r>
      <w:proofErr w:type="gramStart"/>
      <w:r w:rsidRPr="008F0894">
        <w:rPr>
          <w:color w:val="212529"/>
          <w:sz w:val="26"/>
          <w:szCs w:val="26"/>
        </w:rPr>
        <w:t>,8</w:t>
      </w:r>
      <w:proofErr w:type="gramEnd"/>
      <w:r w:rsidRPr="008F0894">
        <w:rPr>
          <w:color w:val="212529"/>
          <w:sz w:val="26"/>
          <w:szCs w:val="26"/>
        </w:rPr>
        <w:t>%/năm, bằng với mức lãi suất năm 2021 và giảm 0,2%/năm so với các năm 2019 và 2020.</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Đối tượng được vay vốn là: Cán bộ, công chức, viên chức và người thu nhập thấp cần vay vốn để mua nhà ở xã hội hoặc mua ở nhà thương mại diện tích dưới 70m2, giá bán dưới 15 triệu đồng/m2; hoặc mua nhà ở thương mại tại các dự án phát triển nhà ở, dự án đầu tư xây dựng khu đô thị có tổng giá trị hợp đồng mua bán không quá 1</w:t>
      </w:r>
      <w:proofErr w:type="gramStart"/>
      <w:r w:rsidRPr="008F0894">
        <w:rPr>
          <w:color w:val="212529"/>
          <w:sz w:val="26"/>
          <w:szCs w:val="26"/>
        </w:rPr>
        <w:t>,05</w:t>
      </w:r>
      <w:proofErr w:type="gramEnd"/>
      <w:r w:rsidRPr="008F0894">
        <w:rPr>
          <w:color w:val="212529"/>
          <w:sz w:val="26"/>
          <w:szCs w:val="26"/>
        </w:rPr>
        <w:t xml:space="preserve"> tỷ đồng…</w:t>
      </w:r>
    </w:p>
    <w:p w:rsidR="008F0894" w:rsidRPr="008F0894" w:rsidRDefault="008F0894" w:rsidP="008F0894">
      <w:pPr>
        <w:pStyle w:val="NormalWeb"/>
        <w:shd w:val="clear" w:color="auto" w:fill="FFFFFF"/>
        <w:spacing w:before="0" w:beforeAutospacing="0" w:after="0" w:afterAutospacing="0" w:line="380" w:lineRule="exact"/>
        <w:jc w:val="both"/>
        <w:rPr>
          <w:color w:val="212529"/>
          <w:sz w:val="26"/>
          <w:szCs w:val="26"/>
        </w:rPr>
      </w:pPr>
      <w:r>
        <w:rPr>
          <w:rStyle w:val="Strong"/>
          <w:color w:val="212529"/>
          <w:sz w:val="26"/>
          <w:szCs w:val="26"/>
        </w:rPr>
        <w:t>4</w:t>
      </w:r>
      <w:r w:rsidRPr="008F0894">
        <w:rPr>
          <w:rStyle w:val="Strong"/>
          <w:color w:val="212529"/>
          <w:sz w:val="26"/>
          <w:szCs w:val="26"/>
        </w:rPr>
        <w:t xml:space="preserve">. Thay đổi mức phạt với nhiều </w:t>
      </w:r>
      <w:proofErr w:type="gramStart"/>
      <w:r w:rsidRPr="008F0894">
        <w:rPr>
          <w:rStyle w:val="Strong"/>
          <w:color w:val="212529"/>
          <w:sz w:val="26"/>
          <w:szCs w:val="26"/>
        </w:rPr>
        <w:t>vi</w:t>
      </w:r>
      <w:proofErr w:type="gramEnd"/>
      <w:r w:rsidRPr="008F0894">
        <w:rPr>
          <w:rStyle w:val="Strong"/>
          <w:color w:val="212529"/>
          <w:sz w:val="26"/>
          <w:szCs w:val="26"/>
        </w:rPr>
        <w:t xml:space="preserve"> phạm liên quan đến hóa đơn</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 xml:space="preserve">Tháng 1/2022 cũng là thời điểm rất nhiều quy định mới mà dân kế toán cần cập nhật, một trong số chính là các mức phạt liên quan đến hóa đơn </w:t>
      </w:r>
      <w:proofErr w:type="gramStart"/>
      <w:r w:rsidRPr="008F0894">
        <w:rPr>
          <w:color w:val="212529"/>
          <w:sz w:val="26"/>
          <w:szCs w:val="26"/>
        </w:rPr>
        <w:t>theo</w:t>
      </w:r>
      <w:proofErr w:type="gramEnd"/>
      <w:r w:rsidRPr="008F0894">
        <w:rPr>
          <w:color w:val="212529"/>
          <w:sz w:val="26"/>
          <w:szCs w:val="26"/>
        </w:rPr>
        <w:t xml:space="preserve"> Nghị định 102 của Chính phủ.</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 xml:space="preserve">Nghị định này quy định phạt từ 4 - 8 triệu đồng đối với trường hợp lập hóa đơn, nhưng không ghi đầy đủ các nội dung bắt buộc trên hóa đơn </w:t>
      </w:r>
      <w:proofErr w:type="gramStart"/>
      <w:r w:rsidRPr="008F0894">
        <w:rPr>
          <w:color w:val="212529"/>
          <w:sz w:val="26"/>
          <w:szCs w:val="26"/>
        </w:rPr>
        <w:t>theo</w:t>
      </w:r>
      <w:proofErr w:type="gramEnd"/>
      <w:r w:rsidRPr="008F0894">
        <w:rPr>
          <w:color w:val="212529"/>
          <w:sz w:val="26"/>
          <w:szCs w:val="26"/>
        </w:rPr>
        <w:t xml:space="preserve"> quy định, trong khi trước đây không có quy định xử phạt về hành vi này.</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 xml:space="preserve">Tương tự, với hành vi làm mất, cháy, hỏng hóa đơn đã lập nhưng chưa khai thuế, Nghị định 102 cũng quy định phạt từ 4 - 8 triệu đồng và các bên phải lập biên bản ghi nhận việc mất, cháy, hỏng hóa đơn. Trước đây, hành </w:t>
      </w:r>
      <w:proofErr w:type="gramStart"/>
      <w:r w:rsidRPr="008F0894">
        <w:rPr>
          <w:color w:val="212529"/>
          <w:sz w:val="26"/>
          <w:szCs w:val="26"/>
        </w:rPr>
        <w:t>vi</w:t>
      </w:r>
      <w:proofErr w:type="gramEnd"/>
      <w:r w:rsidRPr="008F0894">
        <w:rPr>
          <w:color w:val="212529"/>
          <w:sz w:val="26"/>
          <w:szCs w:val="26"/>
        </w:rPr>
        <w:t xml:space="preserve"> này cũng không có quy định xử phạt.</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 xml:space="preserve">Đáng chú ý, Nghị định mới tăng thời hiệu xử lý </w:t>
      </w:r>
      <w:proofErr w:type="gramStart"/>
      <w:r w:rsidRPr="008F0894">
        <w:rPr>
          <w:color w:val="212529"/>
          <w:sz w:val="26"/>
          <w:szCs w:val="26"/>
        </w:rPr>
        <w:t>vi</w:t>
      </w:r>
      <w:proofErr w:type="gramEnd"/>
      <w:r w:rsidRPr="008F0894">
        <w:rPr>
          <w:color w:val="212529"/>
          <w:sz w:val="26"/>
          <w:szCs w:val="26"/>
        </w:rPr>
        <w:t xml:space="preserve"> phạm hành chính trong lĩnh vực hóa đơn lên 2 năm, thay vì 1 năm như cũ.</w:t>
      </w:r>
    </w:p>
    <w:p w:rsidR="008F0894" w:rsidRPr="008F0894" w:rsidRDefault="008F0894" w:rsidP="008F0894">
      <w:pPr>
        <w:pStyle w:val="NormalWeb"/>
        <w:shd w:val="clear" w:color="auto" w:fill="FFFFFF"/>
        <w:spacing w:before="0" w:beforeAutospacing="0" w:after="0" w:afterAutospacing="0" w:line="380" w:lineRule="exact"/>
        <w:jc w:val="both"/>
        <w:rPr>
          <w:color w:val="212529"/>
          <w:sz w:val="26"/>
          <w:szCs w:val="26"/>
        </w:rPr>
      </w:pPr>
      <w:r>
        <w:rPr>
          <w:rStyle w:val="Strong"/>
          <w:color w:val="212529"/>
          <w:sz w:val="26"/>
          <w:szCs w:val="26"/>
        </w:rPr>
        <w:t>5</w:t>
      </w:r>
      <w:r w:rsidRPr="008F0894">
        <w:rPr>
          <w:rStyle w:val="Strong"/>
          <w:color w:val="212529"/>
          <w:sz w:val="26"/>
          <w:szCs w:val="26"/>
        </w:rPr>
        <w:t>. Thay đổi cách tính thuế với người cho thuê nhà</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proofErr w:type="gramStart"/>
      <w:r w:rsidRPr="008F0894">
        <w:rPr>
          <w:color w:val="212529"/>
          <w:sz w:val="26"/>
          <w:szCs w:val="26"/>
        </w:rPr>
        <w:t>Cũng có hiệu lực từ ngày 1/1/2022 là Thông tư 100 của Bộ Tài chính với quy định mới về cách tính thuế đối với người cho thuê nhà.</w:t>
      </w:r>
      <w:proofErr w:type="gramEnd"/>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Theo Thông tư 40 được ban hành trước đó không lâu, cá nhân cho thuê nhà không phát sinh doanh thu đủ 12 tháng trong năm dương lịch, thì mức doanh thu từ 100 triệu đồng một năm trở xuống để xác định cá nhân cho thuê nhà không phải nộp thuế giá trị gia tăng, thuế thu nhập cá nhân là doanh thu tính thuế thu nhập cá nhân của một năm dương lịch (12 tháng).</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lastRenderedPageBreak/>
        <w:t>Thông tư 100 điều chỉnh lại như sau: Nếu cá nhân chỉ có hoạt động cho thuê nhà, thời gian cho thuê không trọn năm, doanh thu từ 100 triệu đồng/năm trở xuống thì mới không thuộc diện phải nộp thuế giá trị gia tăng và thuế thu nhập cá nhân.</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 xml:space="preserve">Cũng theo Thông tư 100, các sàn thương mại điện tử như Shopee, Lazada, Tiki… sẽ không bắt buộc phải nộp thuê thay cho người bán; nghĩa vụ này chỉ phát sinh nếu giữa sàn thương mại điện tử và người bán sinh có hợp đồng ủy quyền. </w:t>
      </w:r>
      <w:proofErr w:type="gramStart"/>
      <w:r w:rsidRPr="008F0894">
        <w:rPr>
          <w:color w:val="212529"/>
          <w:sz w:val="26"/>
          <w:szCs w:val="26"/>
        </w:rPr>
        <w:t>Trong khi Thông tư 40 trước đó quy định đây là nghĩa vụ bắt buộc đối với các sàn thương mại điện tử.</w:t>
      </w:r>
      <w:proofErr w:type="gramEnd"/>
    </w:p>
    <w:p w:rsidR="008F0894" w:rsidRPr="008F0894" w:rsidRDefault="008F0894" w:rsidP="008F0894">
      <w:pPr>
        <w:pStyle w:val="NormalWeb"/>
        <w:shd w:val="clear" w:color="auto" w:fill="FFFFFF"/>
        <w:spacing w:before="0" w:beforeAutospacing="0" w:after="0" w:afterAutospacing="0" w:line="380" w:lineRule="exact"/>
        <w:jc w:val="both"/>
        <w:rPr>
          <w:color w:val="212529"/>
          <w:sz w:val="26"/>
          <w:szCs w:val="26"/>
        </w:rPr>
      </w:pPr>
      <w:r>
        <w:rPr>
          <w:rStyle w:val="Strong"/>
          <w:color w:val="212529"/>
          <w:sz w:val="26"/>
          <w:szCs w:val="26"/>
        </w:rPr>
        <w:t>6</w:t>
      </w:r>
      <w:r w:rsidRPr="008F0894">
        <w:rPr>
          <w:rStyle w:val="Strong"/>
          <w:color w:val="212529"/>
          <w:sz w:val="26"/>
          <w:szCs w:val="26"/>
        </w:rPr>
        <w:t>. Chính thức xử phạt ô tô kinh doanh vận tải không lắp camera giám sát</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 xml:space="preserve">Các chủ </w:t>
      </w:r>
      <w:proofErr w:type="gramStart"/>
      <w:r w:rsidRPr="008F0894">
        <w:rPr>
          <w:color w:val="212529"/>
          <w:sz w:val="26"/>
          <w:szCs w:val="26"/>
        </w:rPr>
        <w:t>xe</w:t>
      </w:r>
      <w:proofErr w:type="gramEnd"/>
      <w:r w:rsidRPr="008F0894">
        <w:rPr>
          <w:color w:val="212529"/>
          <w:sz w:val="26"/>
          <w:szCs w:val="26"/>
        </w:rPr>
        <w:t xml:space="preserve"> ô tô kinh doanh vận tải cần hết sức lưu ý, bắt đầu từ ngày 1/1/2022, nếu ô tô không có camera giám sát sẽ bị xử phạt. </w:t>
      </w:r>
      <w:proofErr w:type="gramStart"/>
      <w:r w:rsidRPr="008F0894">
        <w:rPr>
          <w:color w:val="212529"/>
          <w:sz w:val="26"/>
          <w:szCs w:val="26"/>
        </w:rPr>
        <w:t>Đây là tinh thần của Nghị quyết 66 năm 2021 của Chính phủ.</w:t>
      </w:r>
      <w:proofErr w:type="gramEnd"/>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Đáng lẽ, quy định xử phạt nêu trên sẽ được áp dụng từ ngày 1/7/2021 theo Nghị định 100 năm 2020, tuy nhiên sau đó Chính phủ tiếp tục ra Nghị quyết 66 tạm ngưng việc xử phạt nêu trên hết hết ngày 31/12/2021.</w:t>
      </w:r>
    </w:p>
    <w:p w:rsidR="008F0894" w:rsidRPr="008F0894" w:rsidRDefault="008F0894" w:rsidP="008F0894">
      <w:pPr>
        <w:pStyle w:val="NormalWeb"/>
        <w:shd w:val="clear" w:color="auto" w:fill="FFFFFF"/>
        <w:spacing w:before="0" w:beforeAutospacing="0" w:after="0" w:afterAutospacing="0" w:line="380" w:lineRule="exact"/>
        <w:ind w:firstLine="720"/>
        <w:jc w:val="both"/>
        <w:rPr>
          <w:color w:val="212529"/>
          <w:sz w:val="26"/>
          <w:szCs w:val="26"/>
        </w:rPr>
      </w:pPr>
      <w:r w:rsidRPr="008F0894">
        <w:rPr>
          <w:color w:val="212529"/>
          <w:sz w:val="26"/>
          <w:szCs w:val="26"/>
        </w:rPr>
        <w:t xml:space="preserve">Tức là, từ ngày 1/1/2022, ô tô kinh doanh vận tải gồm: taxi, xe khách, xe buýt, xe hợp đồng… bắt buộc phải lắp camera giám sát, nếu không sẽ bị xử </w:t>
      </w:r>
      <w:r w:rsidRPr="008F0894">
        <w:rPr>
          <w:color w:val="212529"/>
          <w:sz w:val="26"/>
          <w:szCs w:val="26"/>
        </w:rPr>
        <w:t>phạt từ 1 - 2 triệu đồng</w:t>
      </w:r>
      <w:proofErr w:type="gramStart"/>
      <w:r w:rsidRPr="008F0894">
        <w:rPr>
          <w:color w:val="212529"/>
          <w:sz w:val="26"/>
          <w:szCs w:val="26"/>
        </w:rPr>
        <w:t>.</w:t>
      </w:r>
      <w:r w:rsidRPr="008F0894">
        <w:rPr>
          <w:color w:val="212529"/>
          <w:sz w:val="26"/>
          <w:szCs w:val="26"/>
        </w:rPr>
        <w:t>.</w:t>
      </w:r>
      <w:proofErr w:type="gramEnd"/>
    </w:p>
    <w:p w:rsidR="008F0894" w:rsidRPr="008F0894" w:rsidRDefault="008F0894" w:rsidP="008F0894">
      <w:pPr>
        <w:spacing w:after="0" w:line="380" w:lineRule="exact"/>
        <w:jc w:val="right"/>
        <w:rPr>
          <w:rFonts w:ascii="Times New Roman" w:hAnsi="Times New Roman" w:cs="Times New Roman"/>
          <w:i/>
          <w:sz w:val="26"/>
          <w:szCs w:val="26"/>
        </w:rPr>
      </w:pPr>
      <w:r w:rsidRPr="008F0894">
        <w:rPr>
          <w:rFonts w:ascii="Times New Roman" w:hAnsi="Times New Roman" w:cs="Times New Roman"/>
          <w:i/>
          <w:sz w:val="26"/>
          <w:szCs w:val="26"/>
        </w:rPr>
        <w:t>Nguồn: VOV.VN</w:t>
      </w:r>
    </w:p>
    <w:sectPr w:rsidR="008F0894" w:rsidRPr="008F0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94A63"/>
    <w:multiLevelType w:val="multilevel"/>
    <w:tmpl w:val="0A90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94"/>
    <w:rsid w:val="004B5EE4"/>
    <w:rsid w:val="008F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F08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894"/>
    <w:pPr>
      <w:ind w:left="720"/>
      <w:contextualSpacing/>
    </w:pPr>
  </w:style>
  <w:style w:type="character" w:customStyle="1" w:styleId="Heading4Char">
    <w:name w:val="Heading 4 Char"/>
    <w:basedOn w:val="DefaultParagraphFont"/>
    <w:link w:val="Heading4"/>
    <w:uiPriority w:val="9"/>
    <w:semiHidden/>
    <w:rsid w:val="008F0894"/>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8F08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08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F08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894"/>
    <w:pPr>
      <w:ind w:left="720"/>
      <w:contextualSpacing/>
    </w:pPr>
  </w:style>
  <w:style w:type="character" w:customStyle="1" w:styleId="Heading4Char">
    <w:name w:val="Heading 4 Char"/>
    <w:basedOn w:val="DefaultParagraphFont"/>
    <w:link w:val="Heading4"/>
    <w:uiPriority w:val="9"/>
    <w:semiHidden/>
    <w:rsid w:val="008F0894"/>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8F08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0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2022-01-14T12:07:00Z</dcterms:created>
  <dcterms:modified xsi:type="dcterms:W3CDTF">2022-01-14T12:17:00Z</dcterms:modified>
</cp:coreProperties>
</file>