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F83" w:rsidRPr="008A11CE" w:rsidRDefault="00590F83" w:rsidP="00590F83">
      <w:pPr>
        <w:shd w:val="clear" w:color="auto" w:fill="FFFFFF"/>
        <w:spacing w:before="150" w:after="150" w:line="240" w:lineRule="auto"/>
        <w:jc w:val="center"/>
        <w:outlineLvl w:val="0"/>
        <w:rPr>
          <w:rFonts w:ascii="Times New Roman" w:eastAsia="Times New Roman" w:hAnsi="Times New Roman" w:cs="Times New Roman"/>
          <w:b/>
          <w:bCs/>
          <w:kern w:val="36"/>
          <w:sz w:val="40"/>
          <w:szCs w:val="40"/>
        </w:rPr>
      </w:pPr>
      <w:r w:rsidRPr="008A11CE">
        <w:rPr>
          <w:rFonts w:ascii="Times New Roman" w:eastAsia="Times New Roman" w:hAnsi="Times New Roman" w:cs="Times New Roman"/>
          <w:b/>
          <w:bCs/>
          <w:kern w:val="36"/>
          <w:sz w:val="40"/>
          <w:szCs w:val="40"/>
        </w:rPr>
        <w:t>04 thay đổi lớn về chính sách BHXH bắt buộc từ ngày 01/01/2018</w:t>
      </w:r>
    </w:p>
    <w:p w:rsidR="00590F83" w:rsidRPr="00590F83" w:rsidRDefault="00590F83" w:rsidP="00590F83">
      <w:pPr>
        <w:shd w:val="clear" w:color="auto" w:fill="FFFFFF"/>
        <w:spacing w:before="150" w:after="150" w:line="240" w:lineRule="auto"/>
        <w:jc w:val="center"/>
        <w:outlineLvl w:val="0"/>
        <w:rPr>
          <w:rFonts w:ascii="Times New Roman" w:eastAsia="Times New Roman" w:hAnsi="Times New Roman" w:cs="Times New Roman"/>
          <w:b/>
          <w:bCs/>
          <w:kern w:val="36"/>
          <w:sz w:val="26"/>
          <w:szCs w:val="26"/>
        </w:rPr>
      </w:pPr>
    </w:p>
    <w:p w:rsidR="00590F83" w:rsidRDefault="00973445" w:rsidP="00590F83">
      <w:pPr>
        <w:shd w:val="clear" w:color="auto" w:fill="FFFFFF"/>
        <w:spacing w:after="0" w:line="240" w:lineRule="auto"/>
        <w:jc w:val="center"/>
        <w:outlineLvl w:val="1"/>
        <w:rPr>
          <w:rFonts w:ascii="Times New Roman" w:eastAsia="Times New Roman" w:hAnsi="Times New Roman" w:cs="Times New Roman"/>
          <w:b/>
          <w:bCs/>
          <w:sz w:val="26"/>
          <w:szCs w:val="26"/>
        </w:rPr>
      </w:pPr>
      <w:hyperlink r:id="rId7" w:tgtFrame="_blank" w:history="1">
        <w:r w:rsidR="00590F83" w:rsidRPr="00590F83">
          <w:rPr>
            <w:rFonts w:ascii="Times New Roman" w:eastAsia="Times New Roman" w:hAnsi="Times New Roman" w:cs="Times New Roman"/>
            <w:b/>
            <w:bCs/>
            <w:sz w:val="26"/>
            <w:szCs w:val="26"/>
            <w:u w:val="single"/>
          </w:rPr>
          <w:t>Luật bảo hiểm xã hội 2014</w:t>
        </w:r>
      </w:hyperlink>
      <w:r w:rsidR="00590F83" w:rsidRPr="00590F83">
        <w:rPr>
          <w:rFonts w:ascii="Times New Roman" w:eastAsia="Times New Roman" w:hAnsi="Times New Roman" w:cs="Times New Roman"/>
          <w:b/>
          <w:bCs/>
          <w:sz w:val="26"/>
          <w:szCs w:val="26"/>
        </w:rPr>
        <w:t> có hiệu lực từ ngày 01/01/2016; tuy nhiên trong đó có nhiều điều khoản quan trọng đến ngày 01/01/2018 mới chính thức có hiệu lực</w:t>
      </w:r>
    </w:p>
    <w:p w:rsidR="00590F83" w:rsidRDefault="00590F83" w:rsidP="00590F83">
      <w:pPr>
        <w:shd w:val="clear" w:color="auto" w:fill="FFFFFF"/>
        <w:spacing w:after="0" w:line="240" w:lineRule="auto"/>
        <w:jc w:val="center"/>
        <w:outlineLvl w:val="1"/>
        <w:rPr>
          <w:rFonts w:ascii="Times New Roman" w:eastAsia="Times New Roman" w:hAnsi="Times New Roman" w:cs="Times New Roman"/>
          <w:b/>
          <w:bCs/>
          <w:sz w:val="26"/>
          <w:szCs w:val="26"/>
        </w:rPr>
      </w:pPr>
    </w:p>
    <w:p w:rsidR="00590F83" w:rsidRPr="00590F83" w:rsidRDefault="00590F83" w:rsidP="00590F83">
      <w:pPr>
        <w:shd w:val="clear" w:color="auto" w:fill="FFFFFF"/>
        <w:spacing w:after="0" w:line="240" w:lineRule="auto"/>
        <w:jc w:val="center"/>
        <w:outlineLvl w:val="1"/>
        <w:rPr>
          <w:rFonts w:ascii="Times New Roman" w:eastAsia="Times New Roman" w:hAnsi="Times New Roman" w:cs="Times New Roman"/>
          <w:b/>
          <w:bCs/>
          <w:sz w:val="26"/>
          <w:szCs w:val="26"/>
        </w:rPr>
      </w:pPr>
    </w:p>
    <w:p w:rsidR="00590F83" w:rsidRPr="00590F83" w:rsidRDefault="00590F83" w:rsidP="00590F83">
      <w:pPr>
        <w:shd w:val="clear" w:color="auto" w:fill="FFFFFF"/>
        <w:spacing w:after="0" w:line="384" w:lineRule="atLeast"/>
        <w:rPr>
          <w:rFonts w:ascii="Times New Roman" w:eastAsia="Times New Roman" w:hAnsi="Times New Roman" w:cs="Times New Roman"/>
          <w:color w:val="333333"/>
          <w:sz w:val="26"/>
          <w:szCs w:val="26"/>
        </w:rPr>
      </w:pPr>
      <w:r w:rsidRPr="00590F83">
        <w:rPr>
          <w:rFonts w:ascii="Times New Roman" w:eastAsia="Times New Roman" w:hAnsi="Times New Roman" w:cs="Times New Roman"/>
          <w:b/>
          <w:bCs/>
          <w:color w:val="333333"/>
          <w:sz w:val="26"/>
          <w:szCs w:val="26"/>
        </w:rPr>
        <w:t>1. Thêm 02 đối tượng phải tham gia BHXH bắt buộc</w:t>
      </w:r>
    </w:p>
    <w:p w:rsidR="00590F83" w:rsidRPr="00590F83" w:rsidRDefault="00590F83" w:rsidP="00590F83">
      <w:pPr>
        <w:shd w:val="clear" w:color="auto" w:fill="FFFFFF"/>
        <w:spacing w:after="150" w:line="384" w:lineRule="atLeast"/>
        <w:rPr>
          <w:rFonts w:ascii="Times New Roman" w:eastAsia="Times New Roman" w:hAnsi="Times New Roman" w:cs="Times New Roman"/>
          <w:color w:val="333333"/>
          <w:sz w:val="26"/>
          <w:szCs w:val="26"/>
        </w:rPr>
      </w:pPr>
      <w:r w:rsidRPr="00590F83">
        <w:rPr>
          <w:rFonts w:ascii="Times New Roman" w:eastAsia="Times New Roman" w:hAnsi="Times New Roman" w:cs="Times New Roman"/>
          <w:color w:val="333333"/>
          <w:sz w:val="26"/>
          <w:szCs w:val="26"/>
        </w:rPr>
        <w:t>Kể từ ngày 01/01/2018, bên cạnh những đối tượng đóng BHXH bắt buộc theo quy định hiện hành thì 02 đối tượng sau cũng phải tham gia, cụ thể:</w:t>
      </w:r>
    </w:p>
    <w:p w:rsidR="00590F83" w:rsidRPr="00590F83" w:rsidRDefault="00590F83" w:rsidP="00590F83">
      <w:pPr>
        <w:shd w:val="clear" w:color="auto" w:fill="FFFFFF"/>
        <w:spacing w:after="150" w:line="384" w:lineRule="atLeast"/>
        <w:ind w:firstLine="720"/>
        <w:rPr>
          <w:rFonts w:ascii="Times New Roman" w:eastAsia="Times New Roman" w:hAnsi="Times New Roman" w:cs="Times New Roman"/>
          <w:color w:val="333333"/>
          <w:sz w:val="26"/>
          <w:szCs w:val="26"/>
        </w:rPr>
      </w:pPr>
      <w:r w:rsidRPr="00590F83">
        <w:rPr>
          <w:rFonts w:ascii="Times New Roman" w:eastAsia="Times New Roman" w:hAnsi="Times New Roman" w:cs="Times New Roman"/>
          <w:color w:val="333333"/>
          <w:sz w:val="26"/>
          <w:szCs w:val="26"/>
        </w:rPr>
        <w:t>- Người làm việc theo hợp đồng lao động có thời hạn từ đủ 01 tháng đến dưới 03 tháng;</w:t>
      </w:r>
    </w:p>
    <w:p w:rsidR="00590F83" w:rsidRPr="00590F83" w:rsidRDefault="00590F83" w:rsidP="00590F83">
      <w:pPr>
        <w:shd w:val="clear" w:color="auto" w:fill="FFFFFF"/>
        <w:spacing w:after="150" w:line="384" w:lineRule="atLeast"/>
        <w:ind w:firstLine="720"/>
        <w:rPr>
          <w:rFonts w:ascii="Times New Roman" w:eastAsia="Times New Roman" w:hAnsi="Times New Roman" w:cs="Times New Roman"/>
          <w:color w:val="333333"/>
          <w:sz w:val="26"/>
          <w:szCs w:val="26"/>
        </w:rPr>
      </w:pPr>
      <w:r w:rsidRPr="00590F83">
        <w:rPr>
          <w:rFonts w:ascii="Times New Roman" w:eastAsia="Times New Roman" w:hAnsi="Times New Roman" w:cs="Times New Roman"/>
          <w:color w:val="333333"/>
          <w:sz w:val="26"/>
          <w:szCs w:val="26"/>
        </w:rPr>
        <w:t xml:space="preserve">- </w:t>
      </w:r>
      <w:r w:rsidR="00050A59">
        <w:rPr>
          <w:rFonts w:ascii="Times New Roman" w:eastAsia="Times New Roman" w:hAnsi="Times New Roman" w:cs="Times New Roman"/>
          <w:color w:val="333333"/>
          <w:sz w:val="26"/>
          <w:szCs w:val="26"/>
        </w:rPr>
        <w:t>k</w:t>
      </w:r>
      <w:r w:rsidRPr="00590F83">
        <w:rPr>
          <w:rFonts w:ascii="Times New Roman" w:eastAsia="Times New Roman" w:hAnsi="Times New Roman" w:cs="Times New Roman"/>
          <w:color w:val="333333"/>
          <w:sz w:val="26"/>
          <w:szCs w:val="26"/>
        </w:rPr>
        <w:t>.</w:t>
      </w:r>
    </w:p>
    <w:p w:rsidR="00590F83" w:rsidRPr="00590F83" w:rsidRDefault="00590F83" w:rsidP="00590F83">
      <w:pPr>
        <w:shd w:val="clear" w:color="auto" w:fill="FFFFFF"/>
        <w:spacing w:after="150" w:line="384" w:lineRule="atLeast"/>
        <w:ind w:firstLine="720"/>
        <w:rPr>
          <w:rFonts w:ascii="Times New Roman" w:eastAsia="Times New Roman" w:hAnsi="Times New Roman" w:cs="Times New Roman"/>
          <w:color w:val="333333"/>
          <w:sz w:val="26"/>
          <w:szCs w:val="26"/>
        </w:rPr>
      </w:pPr>
      <w:r w:rsidRPr="00590F83">
        <w:rPr>
          <w:rFonts w:ascii="Times New Roman" w:eastAsia="Times New Roman" w:hAnsi="Times New Roman" w:cs="Times New Roman"/>
          <w:color w:val="333333"/>
          <w:sz w:val="26"/>
          <w:szCs w:val="26"/>
        </w:rPr>
        <w:t>(Căn cứ Khoản 1 Điều 124 Luật BHXH 2014)</w:t>
      </w:r>
    </w:p>
    <w:p w:rsidR="00590F83" w:rsidRPr="00590F83" w:rsidRDefault="00590F83" w:rsidP="00590F83">
      <w:pPr>
        <w:shd w:val="clear" w:color="auto" w:fill="FFFFFF"/>
        <w:spacing w:after="0" w:line="384" w:lineRule="atLeast"/>
        <w:rPr>
          <w:rFonts w:ascii="Times New Roman" w:eastAsia="Times New Roman" w:hAnsi="Times New Roman" w:cs="Times New Roman"/>
          <w:color w:val="333333"/>
          <w:sz w:val="26"/>
          <w:szCs w:val="26"/>
        </w:rPr>
      </w:pPr>
      <w:r w:rsidRPr="00590F83">
        <w:rPr>
          <w:rFonts w:ascii="Times New Roman" w:eastAsia="Times New Roman" w:hAnsi="Times New Roman" w:cs="Times New Roman"/>
          <w:b/>
          <w:bCs/>
          <w:color w:val="333333"/>
          <w:sz w:val="26"/>
          <w:szCs w:val="26"/>
        </w:rPr>
        <w:t>2. Bổ sung nhiều khoản thu nhập tính đóng BHXH bắt buộc</w:t>
      </w:r>
    </w:p>
    <w:p w:rsidR="00590F83" w:rsidRPr="00590F83" w:rsidRDefault="00590F83" w:rsidP="00590F83">
      <w:pPr>
        <w:shd w:val="clear" w:color="auto" w:fill="FFFFFF"/>
        <w:spacing w:after="0" w:line="384" w:lineRule="atLeast"/>
        <w:ind w:firstLine="720"/>
        <w:rPr>
          <w:rFonts w:ascii="Times New Roman" w:eastAsia="Times New Roman" w:hAnsi="Times New Roman" w:cs="Times New Roman"/>
          <w:color w:val="333333"/>
          <w:sz w:val="26"/>
          <w:szCs w:val="26"/>
        </w:rPr>
      </w:pPr>
      <w:r w:rsidRPr="00590F83">
        <w:rPr>
          <w:rFonts w:ascii="Times New Roman" w:eastAsia="Times New Roman" w:hAnsi="Times New Roman" w:cs="Times New Roman"/>
          <w:b/>
          <w:bCs/>
          <w:color w:val="333333"/>
          <w:sz w:val="26"/>
          <w:szCs w:val="26"/>
          <w:u w:val="single"/>
        </w:rPr>
        <w:t>Hiện nay:</w:t>
      </w:r>
    </w:p>
    <w:p w:rsidR="00590F83" w:rsidRPr="00590F83" w:rsidRDefault="00590F83" w:rsidP="00590F83">
      <w:pPr>
        <w:shd w:val="clear" w:color="auto" w:fill="FFFFFF"/>
        <w:spacing w:after="150" w:line="384" w:lineRule="atLeast"/>
        <w:ind w:firstLine="720"/>
        <w:rPr>
          <w:rFonts w:ascii="Times New Roman" w:eastAsia="Times New Roman" w:hAnsi="Times New Roman" w:cs="Times New Roman"/>
          <w:color w:val="333333"/>
          <w:sz w:val="26"/>
          <w:szCs w:val="26"/>
        </w:rPr>
      </w:pPr>
      <w:r w:rsidRPr="00590F83">
        <w:rPr>
          <w:rFonts w:ascii="Times New Roman" w:eastAsia="Times New Roman" w:hAnsi="Times New Roman" w:cs="Times New Roman"/>
          <w:color w:val="333333"/>
          <w:sz w:val="26"/>
          <w:szCs w:val="26"/>
        </w:rPr>
        <w:t>Tiền lương tháng đóng BHXH bắt buộc = Mức lương  + Phụ cấp lương</w:t>
      </w:r>
    </w:p>
    <w:p w:rsidR="00590F83" w:rsidRPr="00590F83" w:rsidRDefault="00590F83" w:rsidP="00590F83">
      <w:pPr>
        <w:shd w:val="clear" w:color="auto" w:fill="FFFFFF"/>
        <w:spacing w:after="0" w:line="384" w:lineRule="atLeast"/>
        <w:ind w:firstLine="720"/>
        <w:rPr>
          <w:rFonts w:ascii="Times New Roman" w:eastAsia="Times New Roman" w:hAnsi="Times New Roman" w:cs="Times New Roman"/>
          <w:color w:val="333333"/>
          <w:sz w:val="26"/>
          <w:szCs w:val="26"/>
        </w:rPr>
      </w:pPr>
      <w:r w:rsidRPr="00590F83">
        <w:rPr>
          <w:rFonts w:ascii="Times New Roman" w:eastAsia="Times New Roman" w:hAnsi="Times New Roman" w:cs="Times New Roman"/>
          <w:b/>
          <w:bCs/>
          <w:color w:val="333333"/>
          <w:sz w:val="26"/>
          <w:szCs w:val="26"/>
          <w:u w:val="single"/>
        </w:rPr>
        <w:t>Từ ngày 01/01/2018:</w:t>
      </w:r>
    </w:p>
    <w:p w:rsidR="00590F83" w:rsidRPr="00590F83" w:rsidRDefault="00590F83" w:rsidP="00590F83">
      <w:pPr>
        <w:shd w:val="clear" w:color="auto" w:fill="FFFFFF"/>
        <w:spacing w:after="150" w:line="384" w:lineRule="atLeast"/>
        <w:ind w:firstLine="720"/>
        <w:rPr>
          <w:rFonts w:ascii="Times New Roman" w:eastAsia="Times New Roman" w:hAnsi="Times New Roman" w:cs="Times New Roman"/>
          <w:color w:val="333333"/>
          <w:sz w:val="26"/>
          <w:szCs w:val="26"/>
        </w:rPr>
      </w:pPr>
      <w:r w:rsidRPr="00590F83">
        <w:rPr>
          <w:rFonts w:ascii="Times New Roman" w:eastAsia="Times New Roman" w:hAnsi="Times New Roman" w:cs="Times New Roman"/>
          <w:color w:val="333333"/>
          <w:sz w:val="26"/>
          <w:szCs w:val="26"/>
        </w:rPr>
        <w:t>Tiền lương tháng đóng BHXH bắt buộc = Mức lương  + Phụ cấp lương  + Các khoản bổ sung</w:t>
      </w:r>
    </w:p>
    <w:p w:rsidR="00590F83" w:rsidRPr="00590F83" w:rsidRDefault="00590F83" w:rsidP="00590F83">
      <w:pPr>
        <w:shd w:val="clear" w:color="auto" w:fill="FFFFFF"/>
        <w:spacing w:after="0" w:line="384" w:lineRule="atLeast"/>
        <w:ind w:firstLine="720"/>
        <w:rPr>
          <w:rFonts w:ascii="Times New Roman" w:eastAsia="Times New Roman" w:hAnsi="Times New Roman" w:cs="Times New Roman"/>
          <w:color w:val="333333"/>
          <w:sz w:val="26"/>
          <w:szCs w:val="26"/>
        </w:rPr>
      </w:pPr>
      <w:r w:rsidRPr="00590F83">
        <w:rPr>
          <w:rFonts w:ascii="Times New Roman" w:eastAsia="Times New Roman" w:hAnsi="Times New Roman" w:cs="Times New Roman"/>
          <w:i/>
          <w:iCs/>
          <w:color w:val="333333"/>
          <w:sz w:val="26"/>
          <w:szCs w:val="26"/>
        </w:rPr>
        <w:t>Trong đó:</w:t>
      </w:r>
      <w:r w:rsidRPr="00590F83">
        <w:rPr>
          <w:rFonts w:ascii="Times New Roman" w:eastAsia="Times New Roman" w:hAnsi="Times New Roman" w:cs="Times New Roman"/>
          <w:color w:val="333333"/>
          <w:sz w:val="26"/>
          <w:szCs w:val="26"/>
        </w:rPr>
        <w:t> Khoản bổ sung phải xác định được mức tiền cụ thể cùng với mức lương thỏa thuận trong hợp đồng lao động và trả thường xuyên trong mỗi kỳ trả lương (Theo Khoản 2 Điều 30 </w:t>
      </w:r>
      <w:hyperlink r:id="rId8" w:tgtFrame="_blank" w:history="1">
        <w:r w:rsidRPr="00590F83">
          <w:rPr>
            <w:rFonts w:ascii="Times New Roman" w:eastAsia="Times New Roman" w:hAnsi="Times New Roman" w:cs="Times New Roman"/>
            <w:color w:val="0000FF"/>
            <w:sz w:val="26"/>
            <w:szCs w:val="26"/>
            <w:u w:val="single"/>
          </w:rPr>
          <w:t>Thông tư 59/2015/TT-BLĐTBXH</w:t>
        </w:r>
      </w:hyperlink>
      <w:r w:rsidRPr="00590F83">
        <w:rPr>
          <w:rFonts w:ascii="Times New Roman" w:eastAsia="Times New Roman" w:hAnsi="Times New Roman" w:cs="Times New Roman"/>
          <w:color w:val="333333"/>
          <w:sz w:val="26"/>
          <w:szCs w:val="26"/>
        </w:rPr>
        <w:t>).</w:t>
      </w:r>
    </w:p>
    <w:p w:rsidR="00590F83" w:rsidRPr="00590F83" w:rsidRDefault="00590F83" w:rsidP="00590F83">
      <w:pPr>
        <w:shd w:val="clear" w:color="auto" w:fill="FFFFFF"/>
        <w:spacing w:after="0" w:line="384" w:lineRule="atLeast"/>
        <w:ind w:firstLine="720"/>
        <w:rPr>
          <w:rFonts w:ascii="Times New Roman" w:eastAsia="Times New Roman" w:hAnsi="Times New Roman" w:cs="Times New Roman"/>
          <w:i/>
          <w:iCs/>
          <w:color w:val="333333"/>
          <w:sz w:val="26"/>
          <w:szCs w:val="26"/>
        </w:rPr>
      </w:pPr>
      <w:r w:rsidRPr="00590F83">
        <w:rPr>
          <w:rFonts w:ascii="Times New Roman" w:eastAsia="Times New Roman" w:hAnsi="Times New Roman" w:cs="Times New Roman"/>
          <w:b/>
          <w:bCs/>
          <w:i/>
          <w:iCs/>
          <w:color w:val="333333"/>
          <w:sz w:val="26"/>
          <w:szCs w:val="26"/>
        </w:rPr>
        <w:t>Điều 30. Tiền lương tháng đóng bảo hiểm xã hội bắt buộc</w:t>
      </w:r>
    </w:p>
    <w:p w:rsidR="00590F83" w:rsidRPr="00590F83" w:rsidRDefault="00590F83" w:rsidP="00590F83">
      <w:pPr>
        <w:shd w:val="clear" w:color="auto" w:fill="FFFFFF"/>
        <w:spacing w:after="150" w:line="384" w:lineRule="atLeast"/>
        <w:rPr>
          <w:rFonts w:ascii="Times New Roman" w:eastAsia="Times New Roman" w:hAnsi="Times New Roman" w:cs="Times New Roman"/>
          <w:i/>
          <w:iCs/>
          <w:color w:val="333333"/>
          <w:sz w:val="26"/>
          <w:szCs w:val="26"/>
        </w:rPr>
      </w:pPr>
      <w:r w:rsidRPr="00590F83">
        <w:rPr>
          <w:rFonts w:ascii="Times New Roman" w:eastAsia="Times New Roman" w:hAnsi="Times New Roman" w:cs="Times New Roman"/>
          <w:i/>
          <w:iCs/>
          <w:color w:val="333333"/>
          <w:sz w:val="26"/>
          <w:szCs w:val="26"/>
        </w:rPr>
        <w:t>Tiền lương tháng đóng bảo hiểm xã hội đối với người lao động đóng bảo hiểm xã hội theo chế độ tiền lương do người sử dụng lao động quyết định được quy định như sau:</w:t>
      </w:r>
    </w:p>
    <w:p w:rsidR="00590F83" w:rsidRPr="00590F83" w:rsidRDefault="00590F83" w:rsidP="00590F83">
      <w:pPr>
        <w:shd w:val="clear" w:color="auto" w:fill="FFFFFF"/>
        <w:spacing w:after="150" w:line="384" w:lineRule="atLeast"/>
        <w:rPr>
          <w:rFonts w:ascii="Times New Roman" w:eastAsia="Times New Roman" w:hAnsi="Times New Roman" w:cs="Times New Roman"/>
          <w:i/>
          <w:iCs/>
          <w:color w:val="333333"/>
          <w:sz w:val="26"/>
          <w:szCs w:val="26"/>
        </w:rPr>
      </w:pPr>
      <w:r w:rsidRPr="00590F83">
        <w:rPr>
          <w:rFonts w:ascii="Times New Roman" w:eastAsia="Times New Roman" w:hAnsi="Times New Roman" w:cs="Times New Roman"/>
          <w:i/>
          <w:iCs/>
          <w:color w:val="333333"/>
          <w:sz w:val="26"/>
          <w:szCs w:val="26"/>
        </w:rPr>
        <w:t>…</w:t>
      </w:r>
    </w:p>
    <w:p w:rsidR="00590F83" w:rsidRPr="00590F83" w:rsidRDefault="00590F83" w:rsidP="00590F83">
      <w:pPr>
        <w:shd w:val="clear" w:color="auto" w:fill="FFFFFF"/>
        <w:spacing w:after="150" w:line="384" w:lineRule="atLeast"/>
        <w:ind w:firstLine="720"/>
        <w:rPr>
          <w:rFonts w:ascii="Times New Roman" w:eastAsia="Times New Roman" w:hAnsi="Times New Roman" w:cs="Times New Roman"/>
          <w:i/>
          <w:iCs/>
          <w:color w:val="333333"/>
          <w:sz w:val="26"/>
          <w:szCs w:val="26"/>
        </w:rPr>
      </w:pPr>
      <w:r w:rsidRPr="00590F83">
        <w:rPr>
          <w:rFonts w:ascii="Times New Roman" w:eastAsia="Times New Roman" w:hAnsi="Times New Roman" w:cs="Times New Roman"/>
          <w:i/>
          <w:iCs/>
          <w:color w:val="333333"/>
          <w:sz w:val="26"/>
          <w:szCs w:val="26"/>
        </w:rPr>
        <w:t>2. Từ ngày 01 tháng 01 năm 2018 trở đi, tiền lương tháng đóng bảo hiểm xã hội là mức lương, phụ cấp lương theo quy định tại khoản 1 Điều này và các khoản bổ sung khác theo quy định tại điểm a khoản 3 Điều 4 của Thông tư số 47/2015/TT-BLĐTBXH.</w:t>
      </w:r>
    </w:p>
    <w:p w:rsidR="00590F83" w:rsidRPr="00590F83" w:rsidRDefault="00590F83" w:rsidP="00590F83">
      <w:pPr>
        <w:shd w:val="clear" w:color="auto" w:fill="FFFFFF"/>
        <w:spacing w:after="0" w:line="384" w:lineRule="atLeast"/>
        <w:rPr>
          <w:rFonts w:ascii="Times New Roman" w:eastAsia="Times New Roman" w:hAnsi="Times New Roman" w:cs="Times New Roman"/>
          <w:color w:val="333333"/>
          <w:sz w:val="26"/>
          <w:szCs w:val="26"/>
        </w:rPr>
      </w:pPr>
      <w:r w:rsidRPr="00590F83">
        <w:rPr>
          <w:rFonts w:ascii="Times New Roman" w:eastAsia="Times New Roman" w:hAnsi="Times New Roman" w:cs="Times New Roman"/>
          <w:b/>
          <w:bCs/>
          <w:color w:val="333333"/>
          <w:sz w:val="26"/>
          <w:szCs w:val="26"/>
        </w:rPr>
        <w:lastRenderedPageBreak/>
        <w:t>3. Phạt đến 07 năm tù với người có nghĩa vụ nhưng không đóng BHXH cho NLĐ</w:t>
      </w:r>
    </w:p>
    <w:p w:rsidR="00590F83" w:rsidRPr="00590F83" w:rsidRDefault="00590F83" w:rsidP="00590F83">
      <w:pPr>
        <w:shd w:val="clear" w:color="auto" w:fill="FFFFFF"/>
        <w:spacing w:after="150" w:line="384" w:lineRule="atLeast"/>
        <w:ind w:firstLine="720"/>
        <w:rPr>
          <w:rFonts w:ascii="Times New Roman" w:eastAsia="Times New Roman" w:hAnsi="Times New Roman" w:cs="Times New Roman"/>
          <w:color w:val="333333"/>
          <w:sz w:val="26"/>
          <w:szCs w:val="26"/>
        </w:rPr>
      </w:pPr>
      <w:r w:rsidRPr="00590F83">
        <w:rPr>
          <w:rFonts w:ascii="Times New Roman" w:eastAsia="Times New Roman" w:hAnsi="Times New Roman" w:cs="Times New Roman"/>
          <w:color w:val="333333"/>
          <w:sz w:val="26"/>
          <w:szCs w:val="26"/>
        </w:rPr>
        <w:t>Nhằm hạn chế tình trạng nợ đọng, trốn đóng BHXH bắt buộc cho người lao động, Bộ luật hình sự 2015 đã bổ sung tội phạm quy định liên quan đến hành vi nêu trên, cụ thể như sau:</w:t>
      </w:r>
    </w:p>
    <w:p w:rsidR="00590F83" w:rsidRPr="00590F83" w:rsidRDefault="00590F83" w:rsidP="00590F83">
      <w:pPr>
        <w:shd w:val="clear" w:color="auto" w:fill="FFFFFF"/>
        <w:spacing w:after="0" w:line="384" w:lineRule="atLeast"/>
        <w:ind w:firstLine="720"/>
        <w:rPr>
          <w:rFonts w:ascii="Times New Roman" w:eastAsia="Times New Roman" w:hAnsi="Times New Roman" w:cs="Times New Roman"/>
          <w:i/>
          <w:iCs/>
          <w:color w:val="333333"/>
          <w:sz w:val="26"/>
          <w:szCs w:val="26"/>
        </w:rPr>
      </w:pPr>
      <w:r w:rsidRPr="00590F83">
        <w:rPr>
          <w:rFonts w:ascii="Times New Roman" w:eastAsia="Times New Roman" w:hAnsi="Times New Roman" w:cs="Times New Roman"/>
          <w:b/>
          <w:bCs/>
          <w:i/>
          <w:iCs/>
          <w:color w:val="333333"/>
          <w:sz w:val="26"/>
          <w:szCs w:val="26"/>
        </w:rPr>
        <w:t>Điều 216. Tội trốn đóng bảo hiểm xã hội, bảo hiểm y tế, bảo hiểm thất nghiệp cho người lao động</w:t>
      </w:r>
    </w:p>
    <w:p w:rsidR="00590F83" w:rsidRPr="00590F83" w:rsidRDefault="00590F83" w:rsidP="00590F83">
      <w:pPr>
        <w:shd w:val="clear" w:color="auto" w:fill="FFFFFF"/>
        <w:spacing w:after="150" w:line="384" w:lineRule="atLeast"/>
        <w:ind w:firstLine="720"/>
        <w:rPr>
          <w:rFonts w:ascii="Times New Roman" w:eastAsia="Times New Roman" w:hAnsi="Times New Roman" w:cs="Times New Roman"/>
          <w:i/>
          <w:iCs/>
          <w:color w:val="333333"/>
          <w:sz w:val="26"/>
          <w:szCs w:val="26"/>
        </w:rPr>
      </w:pPr>
      <w:r w:rsidRPr="00590F83">
        <w:rPr>
          <w:rFonts w:ascii="Times New Roman" w:eastAsia="Times New Roman" w:hAnsi="Times New Roman" w:cs="Times New Roman"/>
          <w:i/>
          <w:iCs/>
          <w:color w:val="333333"/>
          <w:sz w:val="26"/>
          <w:szCs w:val="26"/>
        </w:rPr>
        <w:t>1. Người nào có nghĩa vụ đóng bảo hiểm xã hội, bảo hiểm y tế, bảo hiểm thất nghiệp cho người lao động mà gian dối hoặc bằng thủ đoạn khác để không đóng hoặc không đóng đầy đủ theo quy định từ 06 tháng trở lên thuộc một trong những trường hợp sau đây, đã bị xử phạt vi phạm hành chính về hành vi này mà còn vi phạm, thì bị phạt tiền từ 50.000.000 đồng đến 200.000.000 đồng, phạt cải tạo không giam giữ đến 01 năm hoặc phạt tù từ 03 tháng đến 01 năm:</w:t>
      </w:r>
    </w:p>
    <w:p w:rsidR="00590F83" w:rsidRPr="00590F83" w:rsidRDefault="00590F83" w:rsidP="00590F83">
      <w:pPr>
        <w:shd w:val="clear" w:color="auto" w:fill="FFFFFF"/>
        <w:spacing w:after="150" w:line="384" w:lineRule="atLeast"/>
        <w:ind w:firstLine="720"/>
        <w:rPr>
          <w:rFonts w:ascii="Times New Roman" w:eastAsia="Times New Roman" w:hAnsi="Times New Roman" w:cs="Times New Roman"/>
          <w:i/>
          <w:iCs/>
          <w:color w:val="333333"/>
          <w:sz w:val="26"/>
          <w:szCs w:val="26"/>
        </w:rPr>
      </w:pPr>
      <w:r w:rsidRPr="00590F83">
        <w:rPr>
          <w:rFonts w:ascii="Times New Roman" w:eastAsia="Times New Roman" w:hAnsi="Times New Roman" w:cs="Times New Roman"/>
          <w:i/>
          <w:iCs/>
          <w:color w:val="333333"/>
          <w:sz w:val="26"/>
          <w:szCs w:val="26"/>
        </w:rPr>
        <w:t>a) Trốn đóng bảo hiểm từ 50.000.000 đồng đến dưới 300.000.000 đồng;</w:t>
      </w:r>
    </w:p>
    <w:p w:rsidR="00590F83" w:rsidRPr="00590F83" w:rsidRDefault="00590F83" w:rsidP="00590F83">
      <w:pPr>
        <w:shd w:val="clear" w:color="auto" w:fill="FFFFFF"/>
        <w:spacing w:after="150" w:line="384" w:lineRule="atLeast"/>
        <w:ind w:firstLine="720"/>
        <w:rPr>
          <w:rFonts w:ascii="Times New Roman" w:eastAsia="Times New Roman" w:hAnsi="Times New Roman" w:cs="Times New Roman"/>
          <w:i/>
          <w:iCs/>
          <w:color w:val="333333"/>
          <w:sz w:val="26"/>
          <w:szCs w:val="26"/>
        </w:rPr>
      </w:pPr>
      <w:r w:rsidRPr="00590F83">
        <w:rPr>
          <w:rFonts w:ascii="Times New Roman" w:eastAsia="Times New Roman" w:hAnsi="Times New Roman" w:cs="Times New Roman"/>
          <w:i/>
          <w:iCs/>
          <w:color w:val="333333"/>
          <w:sz w:val="26"/>
          <w:szCs w:val="26"/>
        </w:rPr>
        <w:t>b) Trốn đóng bảo hiểm cho từ 10 người đến dưới 50 người lao động.</w:t>
      </w:r>
    </w:p>
    <w:p w:rsidR="00590F83" w:rsidRPr="00590F83" w:rsidRDefault="00590F83" w:rsidP="00590F83">
      <w:pPr>
        <w:shd w:val="clear" w:color="auto" w:fill="FFFFFF"/>
        <w:spacing w:after="150" w:line="384" w:lineRule="atLeast"/>
        <w:ind w:firstLine="720"/>
        <w:rPr>
          <w:rFonts w:ascii="Times New Roman" w:eastAsia="Times New Roman" w:hAnsi="Times New Roman" w:cs="Times New Roman"/>
          <w:i/>
          <w:iCs/>
          <w:color w:val="333333"/>
          <w:sz w:val="26"/>
          <w:szCs w:val="26"/>
        </w:rPr>
      </w:pPr>
      <w:r w:rsidRPr="00590F83">
        <w:rPr>
          <w:rFonts w:ascii="Times New Roman" w:eastAsia="Times New Roman" w:hAnsi="Times New Roman" w:cs="Times New Roman"/>
          <w:i/>
          <w:iCs/>
          <w:color w:val="333333"/>
          <w:sz w:val="26"/>
          <w:szCs w:val="26"/>
        </w:rPr>
        <w:t>2. Phạm tội thuộc một trong các trường hợp sau đây, thì bị phạt tiền từ 200.000.000 đồng đến 500.000.000 đồng hoặc phạt tù từ 06 tháng năm đến 03 năm:</w:t>
      </w:r>
    </w:p>
    <w:p w:rsidR="00590F83" w:rsidRPr="00590F83" w:rsidRDefault="00590F83" w:rsidP="00590F83">
      <w:pPr>
        <w:shd w:val="clear" w:color="auto" w:fill="FFFFFF"/>
        <w:spacing w:after="150" w:line="384" w:lineRule="atLeast"/>
        <w:ind w:firstLine="720"/>
        <w:rPr>
          <w:rFonts w:ascii="Times New Roman" w:eastAsia="Times New Roman" w:hAnsi="Times New Roman" w:cs="Times New Roman"/>
          <w:i/>
          <w:iCs/>
          <w:color w:val="333333"/>
          <w:sz w:val="26"/>
          <w:szCs w:val="26"/>
        </w:rPr>
      </w:pPr>
      <w:r w:rsidRPr="00590F83">
        <w:rPr>
          <w:rFonts w:ascii="Times New Roman" w:eastAsia="Times New Roman" w:hAnsi="Times New Roman" w:cs="Times New Roman"/>
          <w:i/>
          <w:iCs/>
          <w:color w:val="333333"/>
          <w:sz w:val="26"/>
          <w:szCs w:val="26"/>
        </w:rPr>
        <w:t>a) Phạm tội 02 lần trở lên;</w:t>
      </w:r>
    </w:p>
    <w:p w:rsidR="00590F83" w:rsidRPr="00590F83" w:rsidRDefault="00590F83" w:rsidP="00590F83">
      <w:pPr>
        <w:shd w:val="clear" w:color="auto" w:fill="FFFFFF"/>
        <w:spacing w:after="150" w:line="384" w:lineRule="atLeast"/>
        <w:ind w:firstLine="720"/>
        <w:rPr>
          <w:rFonts w:ascii="Times New Roman" w:eastAsia="Times New Roman" w:hAnsi="Times New Roman" w:cs="Times New Roman"/>
          <w:i/>
          <w:iCs/>
          <w:color w:val="333333"/>
          <w:sz w:val="26"/>
          <w:szCs w:val="26"/>
        </w:rPr>
      </w:pPr>
      <w:r w:rsidRPr="00590F83">
        <w:rPr>
          <w:rFonts w:ascii="Times New Roman" w:eastAsia="Times New Roman" w:hAnsi="Times New Roman" w:cs="Times New Roman"/>
          <w:i/>
          <w:iCs/>
          <w:color w:val="333333"/>
          <w:sz w:val="26"/>
          <w:szCs w:val="26"/>
        </w:rPr>
        <w:t>b) Trốn đóng bảo hiểm từ 300.000.000 đồng đến dưới 1.000.000.000 đồng;</w:t>
      </w:r>
    </w:p>
    <w:p w:rsidR="00590F83" w:rsidRPr="00590F83" w:rsidRDefault="00590F83" w:rsidP="00590F83">
      <w:pPr>
        <w:shd w:val="clear" w:color="auto" w:fill="FFFFFF"/>
        <w:spacing w:after="150" w:line="384" w:lineRule="atLeast"/>
        <w:ind w:firstLine="720"/>
        <w:rPr>
          <w:rFonts w:ascii="Times New Roman" w:eastAsia="Times New Roman" w:hAnsi="Times New Roman" w:cs="Times New Roman"/>
          <w:i/>
          <w:iCs/>
          <w:color w:val="333333"/>
          <w:sz w:val="26"/>
          <w:szCs w:val="26"/>
        </w:rPr>
      </w:pPr>
      <w:r w:rsidRPr="00590F83">
        <w:rPr>
          <w:rFonts w:ascii="Times New Roman" w:eastAsia="Times New Roman" w:hAnsi="Times New Roman" w:cs="Times New Roman"/>
          <w:i/>
          <w:iCs/>
          <w:color w:val="333333"/>
          <w:sz w:val="26"/>
          <w:szCs w:val="26"/>
        </w:rPr>
        <w:t>c) Trốn đóng bảo hiểm cho từ 50 người đến dưới 200 người;</w:t>
      </w:r>
    </w:p>
    <w:p w:rsidR="00590F83" w:rsidRPr="00590F83" w:rsidRDefault="00590F83" w:rsidP="00590F83">
      <w:pPr>
        <w:shd w:val="clear" w:color="auto" w:fill="FFFFFF"/>
        <w:spacing w:after="150" w:line="384" w:lineRule="atLeast"/>
        <w:ind w:firstLine="720"/>
        <w:rPr>
          <w:rFonts w:ascii="Times New Roman" w:eastAsia="Times New Roman" w:hAnsi="Times New Roman" w:cs="Times New Roman"/>
          <w:i/>
          <w:iCs/>
          <w:color w:val="333333"/>
          <w:sz w:val="26"/>
          <w:szCs w:val="26"/>
        </w:rPr>
      </w:pPr>
      <w:r w:rsidRPr="00590F83">
        <w:rPr>
          <w:rFonts w:ascii="Times New Roman" w:eastAsia="Times New Roman" w:hAnsi="Times New Roman" w:cs="Times New Roman"/>
          <w:i/>
          <w:iCs/>
          <w:color w:val="333333"/>
          <w:sz w:val="26"/>
          <w:szCs w:val="26"/>
        </w:rPr>
        <w:t>d) Không đóng số tiền bảo hiểm đã thu hoặc đã khấu trừ của người lao động quy định tại điểm a hoặc điểm b khoản 1 Điều này.</w:t>
      </w:r>
    </w:p>
    <w:p w:rsidR="00590F83" w:rsidRPr="00590F83" w:rsidRDefault="00590F83" w:rsidP="00590F83">
      <w:pPr>
        <w:shd w:val="clear" w:color="auto" w:fill="FFFFFF"/>
        <w:spacing w:after="150" w:line="384" w:lineRule="atLeast"/>
        <w:ind w:firstLine="720"/>
        <w:rPr>
          <w:rFonts w:ascii="Times New Roman" w:eastAsia="Times New Roman" w:hAnsi="Times New Roman" w:cs="Times New Roman"/>
          <w:i/>
          <w:iCs/>
          <w:color w:val="333333"/>
          <w:sz w:val="26"/>
          <w:szCs w:val="26"/>
        </w:rPr>
      </w:pPr>
      <w:r w:rsidRPr="00590F83">
        <w:rPr>
          <w:rFonts w:ascii="Times New Roman" w:eastAsia="Times New Roman" w:hAnsi="Times New Roman" w:cs="Times New Roman"/>
          <w:i/>
          <w:iCs/>
          <w:color w:val="333333"/>
          <w:sz w:val="26"/>
          <w:szCs w:val="26"/>
        </w:rPr>
        <w:t>3. Phạm tội thuộc một trong các trường hợp sau đây, thì bị phạt tiền từ 500.000.000 đồng đến 1.000.000.000 đồng hoặc bị phạt tù từ 02 năm đến 07 năm:</w:t>
      </w:r>
    </w:p>
    <w:p w:rsidR="00590F83" w:rsidRPr="00590F83" w:rsidRDefault="00590F83" w:rsidP="00590F83">
      <w:pPr>
        <w:shd w:val="clear" w:color="auto" w:fill="FFFFFF"/>
        <w:spacing w:after="150" w:line="384" w:lineRule="atLeast"/>
        <w:ind w:firstLine="720"/>
        <w:rPr>
          <w:rFonts w:ascii="Times New Roman" w:eastAsia="Times New Roman" w:hAnsi="Times New Roman" w:cs="Times New Roman"/>
          <w:i/>
          <w:iCs/>
          <w:color w:val="333333"/>
          <w:sz w:val="26"/>
          <w:szCs w:val="26"/>
        </w:rPr>
      </w:pPr>
      <w:r w:rsidRPr="00590F83">
        <w:rPr>
          <w:rFonts w:ascii="Times New Roman" w:eastAsia="Times New Roman" w:hAnsi="Times New Roman" w:cs="Times New Roman"/>
          <w:i/>
          <w:iCs/>
          <w:color w:val="333333"/>
          <w:sz w:val="26"/>
          <w:szCs w:val="26"/>
        </w:rPr>
        <w:t>a) Trốn đóng bảo hiểm 1.000.000.000 đồng trở lên;</w:t>
      </w:r>
    </w:p>
    <w:p w:rsidR="00590F83" w:rsidRPr="00590F83" w:rsidRDefault="00590F83" w:rsidP="00590F83">
      <w:pPr>
        <w:shd w:val="clear" w:color="auto" w:fill="FFFFFF"/>
        <w:spacing w:after="150" w:line="384" w:lineRule="atLeast"/>
        <w:ind w:firstLine="720"/>
        <w:rPr>
          <w:rFonts w:ascii="Times New Roman" w:eastAsia="Times New Roman" w:hAnsi="Times New Roman" w:cs="Times New Roman"/>
          <w:i/>
          <w:iCs/>
          <w:color w:val="333333"/>
          <w:sz w:val="26"/>
          <w:szCs w:val="26"/>
        </w:rPr>
      </w:pPr>
      <w:r w:rsidRPr="00590F83">
        <w:rPr>
          <w:rFonts w:ascii="Times New Roman" w:eastAsia="Times New Roman" w:hAnsi="Times New Roman" w:cs="Times New Roman"/>
          <w:i/>
          <w:iCs/>
          <w:color w:val="333333"/>
          <w:sz w:val="26"/>
          <w:szCs w:val="26"/>
        </w:rPr>
        <w:t>b) Trốn đóng bảo hiểm cho 200 người trở lên;</w:t>
      </w:r>
    </w:p>
    <w:p w:rsidR="00590F83" w:rsidRPr="00590F83" w:rsidRDefault="00590F83" w:rsidP="00590F83">
      <w:pPr>
        <w:shd w:val="clear" w:color="auto" w:fill="FFFFFF"/>
        <w:spacing w:after="150" w:line="384" w:lineRule="atLeast"/>
        <w:ind w:firstLine="720"/>
        <w:rPr>
          <w:rFonts w:ascii="Times New Roman" w:eastAsia="Times New Roman" w:hAnsi="Times New Roman" w:cs="Times New Roman"/>
          <w:i/>
          <w:iCs/>
          <w:color w:val="333333"/>
          <w:sz w:val="26"/>
          <w:szCs w:val="26"/>
        </w:rPr>
      </w:pPr>
      <w:r w:rsidRPr="00590F83">
        <w:rPr>
          <w:rFonts w:ascii="Times New Roman" w:eastAsia="Times New Roman" w:hAnsi="Times New Roman" w:cs="Times New Roman"/>
          <w:i/>
          <w:iCs/>
          <w:color w:val="333333"/>
          <w:sz w:val="26"/>
          <w:szCs w:val="26"/>
        </w:rPr>
        <w:t>c) Không đóng số tiền bảo hiểm đã thu hoặc đã khấu trừ của người lao động quy định tại điểm b hoặc điểm c khoản 2 Điều này.</w:t>
      </w:r>
    </w:p>
    <w:p w:rsidR="00590F83" w:rsidRPr="00590F83" w:rsidRDefault="00590F83" w:rsidP="00590F83">
      <w:pPr>
        <w:shd w:val="clear" w:color="auto" w:fill="FFFFFF"/>
        <w:spacing w:after="0" w:line="384" w:lineRule="atLeast"/>
        <w:ind w:firstLine="720"/>
        <w:rPr>
          <w:rFonts w:ascii="Times New Roman" w:eastAsia="Times New Roman" w:hAnsi="Times New Roman" w:cs="Times New Roman"/>
          <w:color w:val="333333"/>
          <w:sz w:val="26"/>
          <w:szCs w:val="26"/>
        </w:rPr>
      </w:pPr>
      <w:r w:rsidRPr="00590F83">
        <w:rPr>
          <w:rFonts w:ascii="Times New Roman" w:eastAsia="Times New Roman" w:hAnsi="Times New Roman" w:cs="Times New Roman"/>
          <w:b/>
          <w:bCs/>
          <w:color w:val="333333"/>
          <w:sz w:val="26"/>
          <w:szCs w:val="26"/>
        </w:rPr>
        <w:lastRenderedPageBreak/>
        <w:t>Như vậy</w:t>
      </w:r>
      <w:r w:rsidRPr="00590F83">
        <w:rPr>
          <w:rFonts w:ascii="Times New Roman" w:eastAsia="Times New Roman" w:hAnsi="Times New Roman" w:cs="Times New Roman"/>
          <w:color w:val="333333"/>
          <w:sz w:val="26"/>
          <w:szCs w:val="26"/>
        </w:rPr>
        <w:t>, kể từ ngày 01/01/2018 (ngày Bộ luật hình sự 2015) có hiệu lực, người nào có nghĩa vụ mà không thực hiện đóng BHXH cho người lao động sẽ có thể bị ở tù đến 07 năm.</w:t>
      </w:r>
    </w:p>
    <w:p w:rsidR="00590F83" w:rsidRPr="00590F83" w:rsidRDefault="00590F83" w:rsidP="00590F83">
      <w:pPr>
        <w:shd w:val="clear" w:color="auto" w:fill="FFFFFF"/>
        <w:spacing w:after="0" w:line="384" w:lineRule="atLeast"/>
        <w:rPr>
          <w:rFonts w:ascii="Times New Roman" w:eastAsia="Times New Roman" w:hAnsi="Times New Roman" w:cs="Times New Roman"/>
          <w:color w:val="333333"/>
          <w:sz w:val="26"/>
          <w:szCs w:val="26"/>
        </w:rPr>
      </w:pPr>
      <w:r w:rsidRPr="00590F83">
        <w:rPr>
          <w:rFonts w:ascii="Times New Roman" w:eastAsia="Times New Roman" w:hAnsi="Times New Roman" w:cs="Times New Roman"/>
          <w:b/>
          <w:bCs/>
          <w:color w:val="333333"/>
          <w:sz w:val="26"/>
          <w:szCs w:val="26"/>
        </w:rPr>
        <w:t>4. Tăng số năm đóng BHXH để được hưởng mức lương hưu tối đa</w:t>
      </w:r>
    </w:p>
    <w:p w:rsidR="00590F83" w:rsidRPr="00590F83" w:rsidRDefault="00590F83" w:rsidP="00590F83">
      <w:pPr>
        <w:shd w:val="clear" w:color="auto" w:fill="FFFFFF"/>
        <w:spacing w:after="150" w:line="384" w:lineRule="atLeast"/>
        <w:ind w:firstLine="720"/>
        <w:rPr>
          <w:rFonts w:ascii="Times New Roman" w:eastAsia="Times New Roman" w:hAnsi="Times New Roman" w:cs="Times New Roman"/>
          <w:color w:val="333333"/>
          <w:sz w:val="26"/>
          <w:szCs w:val="26"/>
        </w:rPr>
      </w:pPr>
      <w:r w:rsidRPr="00590F83">
        <w:rPr>
          <w:rFonts w:ascii="Times New Roman" w:eastAsia="Times New Roman" w:hAnsi="Times New Roman" w:cs="Times New Roman"/>
          <w:color w:val="333333"/>
          <w:sz w:val="26"/>
          <w:szCs w:val="26"/>
        </w:rPr>
        <w:t>Theo quy định tại Luật BHXH 2014 thì mức hưởng lương hưu tối đa là 75% mức tiền lương bình quân tháng đóng BHXH.</w:t>
      </w:r>
    </w:p>
    <w:p w:rsidR="00590F83" w:rsidRPr="00590F83" w:rsidRDefault="00590F83" w:rsidP="00590F83">
      <w:pPr>
        <w:shd w:val="clear" w:color="auto" w:fill="FFFFFF"/>
        <w:spacing w:after="150" w:line="384" w:lineRule="atLeast"/>
        <w:ind w:firstLine="720"/>
        <w:rPr>
          <w:rFonts w:ascii="Times New Roman" w:eastAsia="Times New Roman" w:hAnsi="Times New Roman" w:cs="Times New Roman"/>
          <w:color w:val="333333"/>
          <w:sz w:val="26"/>
          <w:szCs w:val="26"/>
        </w:rPr>
      </w:pPr>
      <w:r w:rsidRPr="00590F83">
        <w:rPr>
          <w:rFonts w:ascii="Times New Roman" w:eastAsia="Times New Roman" w:hAnsi="Times New Roman" w:cs="Times New Roman"/>
          <w:color w:val="333333"/>
          <w:sz w:val="26"/>
          <w:szCs w:val="26"/>
        </w:rPr>
        <w:t>Dưới đây là bảng so sánh quy định về số năm người lao động phải đóng BHXH để được hưởng mức lương hưu tối đa nêu trên dựa trên quy định tại Khoản 1, 2 Điều 56 Luật BHXH 2014:</w:t>
      </w:r>
    </w:p>
    <w:tbl>
      <w:tblPr>
        <w:tblW w:w="782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26"/>
        <w:gridCol w:w="2519"/>
        <w:gridCol w:w="3677"/>
      </w:tblGrid>
      <w:tr w:rsidR="00590F83" w:rsidRPr="00590F83" w:rsidTr="00590F83">
        <w:trPr>
          <w:jc w:val="center"/>
        </w:trPr>
        <w:tc>
          <w:tcPr>
            <w:tcW w:w="1626" w:type="dxa"/>
            <w:tcBorders>
              <w:top w:val="outset" w:sz="6" w:space="0" w:color="auto"/>
              <w:left w:val="outset" w:sz="6" w:space="0" w:color="auto"/>
              <w:bottom w:val="outset" w:sz="6" w:space="0" w:color="auto"/>
              <w:right w:val="outset" w:sz="6" w:space="0" w:color="auto"/>
            </w:tcBorders>
            <w:vAlign w:val="center"/>
            <w:hideMark/>
          </w:tcPr>
          <w:p w:rsidR="00590F83" w:rsidRPr="00590F83" w:rsidRDefault="00590F83" w:rsidP="00590F83">
            <w:pPr>
              <w:spacing w:after="150" w:line="384" w:lineRule="atLeast"/>
              <w:rPr>
                <w:rFonts w:ascii="Times New Roman" w:eastAsia="Times New Roman" w:hAnsi="Times New Roman" w:cs="Times New Roman"/>
                <w:sz w:val="26"/>
                <w:szCs w:val="26"/>
              </w:rPr>
            </w:pPr>
            <w:r w:rsidRPr="00590F83">
              <w:rPr>
                <w:rFonts w:ascii="Times New Roman" w:eastAsia="Times New Roman" w:hAnsi="Times New Roman" w:cs="Times New Roman"/>
                <w:sz w:val="26"/>
                <w:szCs w:val="26"/>
              </w:rPr>
              <w:t> </w:t>
            </w:r>
          </w:p>
        </w:tc>
        <w:tc>
          <w:tcPr>
            <w:tcW w:w="2519" w:type="dxa"/>
            <w:tcBorders>
              <w:top w:val="outset" w:sz="6" w:space="0" w:color="auto"/>
              <w:left w:val="outset" w:sz="6" w:space="0" w:color="auto"/>
              <w:bottom w:val="outset" w:sz="6" w:space="0" w:color="auto"/>
              <w:right w:val="outset" w:sz="6" w:space="0" w:color="auto"/>
            </w:tcBorders>
            <w:vAlign w:val="center"/>
            <w:hideMark/>
          </w:tcPr>
          <w:p w:rsidR="00590F83" w:rsidRPr="00590F83" w:rsidRDefault="00590F83" w:rsidP="00590F83">
            <w:pPr>
              <w:spacing w:after="0" w:line="384" w:lineRule="atLeast"/>
              <w:jc w:val="center"/>
              <w:rPr>
                <w:rFonts w:ascii="Times New Roman" w:eastAsia="Times New Roman" w:hAnsi="Times New Roman" w:cs="Times New Roman"/>
                <w:sz w:val="26"/>
                <w:szCs w:val="26"/>
              </w:rPr>
            </w:pPr>
            <w:r w:rsidRPr="00590F83">
              <w:rPr>
                <w:rFonts w:ascii="Times New Roman" w:eastAsia="Times New Roman" w:hAnsi="Times New Roman" w:cs="Times New Roman"/>
                <w:b/>
                <w:bCs/>
                <w:sz w:val="26"/>
                <w:szCs w:val="26"/>
              </w:rPr>
              <w:t>Hiện nay</w:t>
            </w:r>
          </w:p>
        </w:tc>
        <w:tc>
          <w:tcPr>
            <w:tcW w:w="3677" w:type="dxa"/>
            <w:tcBorders>
              <w:top w:val="outset" w:sz="6" w:space="0" w:color="auto"/>
              <w:left w:val="outset" w:sz="6" w:space="0" w:color="auto"/>
              <w:bottom w:val="outset" w:sz="6" w:space="0" w:color="auto"/>
              <w:right w:val="outset" w:sz="6" w:space="0" w:color="auto"/>
            </w:tcBorders>
            <w:vAlign w:val="center"/>
            <w:hideMark/>
          </w:tcPr>
          <w:p w:rsidR="00590F83" w:rsidRPr="00590F83" w:rsidRDefault="00590F83" w:rsidP="00590F83">
            <w:pPr>
              <w:spacing w:after="0" w:line="384" w:lineRule="atLeast"/>
              <w:jc w:val="center"/>
              <w:rPr>
                <w:rFonts w:ascii="Times New Roman" w:eastAsia="Times New Roman" w:hAnsi="Times New Roman" w:cs="Times New Roman"/>
                <w:sz w:val="26"/>
                <w:szCs w:val="26"/>
              </w:rPr>
            </w:pPr>
            <w:r w:rsidRPr="00590F83">
              <w:rPr>
                <w:rFonts w:ascii="Times New Roman" w:eastAsia="Times New Roman" w:hAnsi="Times New Roman" w:cs="Times New Roman"/>
                <w:b/>
                <w:bCs/>
                <w:sz w:val="26"/>
                <w:szCs w:val="26"/>
              </w:rPr>
              <w:t>Từ 01/01/2018</w:t>
            </w:r>
          </w:p>
        </w:tc>
      </w:tr>
      <w:tr w:rsidR="00590F83" w:rsidRPr="00590F83" w:rsidTr="00590F83">
        <w:trPr>
          <w:jc w:val="center"/>
        </w:trPr>
        <w:tc>
          <w:tcPr>
            <w:tcW w:w="1626" w:type="dxa"/>
            <w:tcBorders>
              <w:top w:val="outset" w:sz="6" w:space="0" w:color="auto"/>
              <w:left w:val="outset" w:sz="6" w:space="0" w:color="auto"/>
              <w:bottom w:val="outset" w:sz="6" w:space="0" w:color="auto"/>
              <w:right w:val="outset" w:sz="6" w:space="0" w:color="auto"/>
            </w:tcBorders>
            <w:vAlign w:val="center"/>
            <w:hideMark/>
          </w:tcPr>
          <w:p w:rsidR="00590F83" w:rsidRPr="00590F83" w:rsidRDefault="00590F83" w:rsidP="00590F83">
            <w:pPr>
              <w:spacing w:after="150" w:line="384" w:lineRule="atLeast"/>
              <w:jc w:val="center"/>
              <w:rPr>
                <w:rFonts w:ascii="Times New Roman" w:eastAsia="Times New Roman" w:hAnsi="Times New Roman" w:cs="Times New Roman"/>
                <w:sz w:val="26"/>
                <w:szCs w:val="26"/>
              </w:rPr>
            </w:pPr>
            <w:r w:rsidRPr="00590F83">
              <w:rPr>
                <w:rFonts w:ascii="Times New Roman" w:eastAsia="Times New Roman" w:hAnsi="Times New Roman" w:cs="Times New Roman"/>
                <w:sz w:val="26"/>
                <w:szCs w:val="26"/>
              </w:rPr>
              <w:t>Lao động nữ</w:t>
            </w:r>
          </w:p>
        </w:tc>
        <w:tc>
          <w:tcPr>
            <w:tcW w:w="2519" w:type="dxa"/>
            <w:tcBorders>
              <w:top w:val="outset" w:sz="6" w:space="0" w:color="auto"/>
              <w:left w:val="outset" w:sz="6" w:space="0" w:color="auto"/>
              <w:bottom w:val="outset" w:sz="6" w:space="0" w:color="auto"/>
              <w:right w:val="outset" w:sz="6" w:space="0" w:color="auto"/>
            </w:tcBorders>
            <w:vAlign w:val="center"/>
            <w:hideMark/>
          </w:tcPr>
          <w:p w:rsidR="00590F83" w:rsidRPr="00590F83" w:rsidRDefault="00590F83" w:rsidP="00590F83">
            <w:pPr>
              <w:spacing w:after="150" w:line="384" w:lineRule="atLeast"/>
              <w:jc w:val="center"/>
              <w:rPr>
                <w:rFonts w:ascii="Times New Roman" w:eastAsia="Times New Roman" w:hAnsi="Times New Roman" w:cs="Times New Roman"/>
                <w:sz w:val="26"/>
                <w:szCs w:val="26"/>
              </w:rPr>
            </w:pPr>
            <w:r w:rsidRPr="00590F83">
              <w:rPr>
                <w:rFonts w:ascii="Times New Roman" w:eastAsia="Times New Roman" w:hAnsi="Times New Roman" w:cs="Times New Roman"/>
                <w:sz w:val="26"/>
                <w:szCs w:val="26"/>
              </w:rPr>
              <w:t>Từ đủ 25 năm đóng BHXH</w:t>
            </w:r>
          </w:p>
        </w:tc>
        <w:tc>
          <w:tcPr>
            <w:tcW w:w="3677" w:type="dxa"/>
            <w:tcBorders>
              <w:top w:val="outset" w:sz="6" w:space="0" w:color="auto"/>
              <w:left w:val="outset" w:sz="6" w:space="0" w:color="auto"/>
              <w:bottom w:val="outset" w:sz="6" w:space="0" w:color="auto"/>
              <w:right w:val="outset" w:sz="6" w:space="0" w:color="auto"/>
            </w:tcBorders>
            <w:vAlign w:val="center"/>
            <w:hideMark/>
          </w:tcPr>
          <w:p w:rsidR="00590F83" w:rsidRPr="00590F83" w:rsidRDefault="00590F83" w:rsidP="00590F83">
            <w:pPr>
              <w:spacing w:after="150" w:line="384" w:lineRule="atLeast"/>
              <w:jc w:val="center"/>
              <w:rPr>
                <w:rFonts w:ascii="Times New Roman" w:eastAsia="Times New Roman" w:hAnsi="Times New Roman" w:cs="Times New Roman"/>
                <w:sz w:val="26"/>
                <w:szCs w:val="26"/>
              </w:rPr>
            </w:pPr>
            <w:r w:rsidRPr="00590F83">
              <w:rPr>
                <w:rFonts w:ascii="Times New Roman" w:eastAsia="Times New Roman" w:hAnsi="Times New Roman" w:cs="Times New Roman"/>
                <w:sz w:val="26"/>
                <w:szCs w:val="26"/>
              </w:rPr>
              <w:t>Từ đủ 30 năm đóng BHXH</w:t>
            </w:r>
          </w:p>
        </w:tc>
      </w:tr>
      <w:tr w:rsidR="00590F83" w:rsidRPr="00590F83" w:rsidTr="00590F83">
        <w:trPr>
          <w:jc w:val="center"/>
        </w:trPr>
        <w:tc>
          <w:tcPr>
            <w:tcW w:w="1626" w:type="dxa"/>
            <w:vMerge w:val="restart"/>
            <w:tcBorders>
              <w:top w:val="outset" w:sz="6" w:space="0" w:color="auto"/>
              <w:left w:val="outset" w:sz="6" w:space="0" w:color="auto"/>
              <w:bottom w:val="outset" w:sz="6" w:space="0" w:color="auto"/>
              <w:right w:val="outset" w:sz="6" w:space="0" w:color="auto"/>
            </w:tcBorders>
            <w:vAlign w:val="center"/>
            <w:hideMark/>
          </w:tcPr>
          <w:p w:rsidR="00590F83" w:rsidRPr="00590F83" w:rsidRDefault="00590F83" w:rsidP="00590F83">
            <w:pPr>
              <w:spacing w:after="150" w:line="384" w:lineRule="atLeast"/>
              <w:jc w:val="center"/>
              <w:rPr>
                <w:rFonts w:ascii="Times New Roman" w:eastAsia="Times New Roman" w:hAnsi="Times New Roman" w:cs="Times New Roman"/>
                <w:sz w:val="26"/>
                <w:szCs w:val="26"/>
              </w:rPr>
            </w:pPr>
            <w:r w:rsidRPr="00590F83">
              <w:rPr>
                <w:rFonts w:ascii="Times New Roman" w:eastAsia="Times New Roman" w:hAnsi="Times New Roman" w:cs="Times New Roman"/>
                <w:sz w:val="26"/>
                <w:szCs w:val="26"/>
              </w:rPr>
              <w:t>Lao động nam</w:t>
            </w:r>
          </w:p>
        </w:tc>
        <w:tc>
          <w:tcPr>
            <w:tcW w:w="2519" w:type="dxa"/>
            <w:vMerge w:val="restart"/>
            <w:tcBorders>
              <w:top w:val="outset" w:sz="6" w:space="0" w:color="auto"/>
              <w:left w:val="outset" w:sz="6" w:space="0" w:color="auto"/>
              <w:bottom w:val="outset" w:sz="6" w:space="0" w:color="auto"/>
              <w:right w:val="outset" w:sz="6" w:space="0" w:color="auto"/>
            </w:tcBorders>
            <w:vAlign w:val="center"/>
            <w:hideMark/>
          </w:tcPr>
          <w:p w:rsidR="00590F83" w:rsidRPr="00590F83" w:rsidRDefault="00590F83" w:rsidP="00590F83">
            <w:pPr>
              <w:spacing w:after="150" w:line="384" w:lineRule="atLeast"/>
              <w:jc w:val="center"/>
              <w:rPr>
                <w:rFonts w:ascii="Times New Roman" w:eastAsia="Times New Roman" w:hAnsi="Times New Roman" w:cs="Times New Roman"/>
                <w:sz w:val="26"/>
                <w:szCs w:val="26"/>
              </w:rPr>
            </w:pPr>
            <w:r w:rsidRPr="00590F83">
              <w:rPr>
                <w:rFonts w:ascii="Times New Roman" w:eastAsia="Times New Roman" w:hAnsi="Times New Roman" w:cs="Times New Roman"/>
                <w:sz w:val="26"/>
                <w:szCs w:val="26"/>
              </w:rPr>
              <w:t>Từ đủ 30 năm BHXH trở lên</w:t>
            </w:r>
          </w:p>
        </w:tc>
        <w:tc>
          <w:tcPr>
            <w:tcW w:w="3677" w:type="dxa"/>
            <w:tcBorders>
              <w:top w:val="outset" w:sz="6" w:space="0" w:color="auto"/>
              <w:left w:val="outset" w:sz="6" w:space="0" w:color="auto"/>
              <w:bottom w:val="outset" w:sz="6" w:space="0" w:color="auto"/>
              <w:right w:val="outset" w:sz="6" w:space="0" w:color="auto"/>
            </w:tcBorders>
            <w:vAlign w:val="center"/>
            <w:hideMark/>
          </w:tcPr>
          <w:p w:rsidR="00590F83" w:rsidRPr="00590F83" w:rsidRDefault="00590F83" w:rsidP="00590F83">
            <w:pPr>
              <w:spacing w:after="150" w:line="384" w:lineRule="atLeast"/>
              <w:jc w:val="center"/>
              <w:rPr>
                <w:rFonts w:ascii="Times New Roman" w:eastAsia="Times New Roman" w:hAnsi="Times New Roman" w:cs="Times New Roman"/>
                <w:sz w:val="26"/>
                <w:szCs w:val="26"/>
              </w:rPr>
            </w:pPr>
            <w:r w:rsidRPr="00590F83">
              <w:rPr>
                <w:rFonts w:ascii="Times New Roman" w:eastAsia="Times New Roman" w:hAnsi="Times New Roman" w:cs="Times New Roman"/>
                <w:sz w:val="26"/>
                <w:szCs w:val="26"/>
              </w:rPr>
              <w:t>Từ đủ 31 năm đóng BHXH</w:t>
            </w:r>
          </w:p>
          <w:p w:rsidR="00590F83" w:rsidRPr="00590F83" w:rsidRDefault="00590F83" w:rsidP="00590F83">
            <w:pPr>
              <w:spacing w:after="150" w:line="384" w:lineRule="atLeast"/>
              <w:jc w:val="center"/>
              <w:rPr>
                <w:rFonts w:ascii="Times New Roman" w:eastAsia="Times New Roman" w:hAnsi="Times New Roman" w:cs="Times New Roman"/>
                <w:sz w:val="26"/>
                <w:szCs w:val="26"/>
              </w:rPr>
            </w:pPr>
            <w:r w:rsidRPr="00590F83">
              <w:rPr>
                <w:rFonts w:ascii="Times New Roman" w:eastAsia="Times New Roman" w:hAnsi="Times New Roman" w:cs="Times New Roman"/>
                <w:sz w:val="26"/>
                <w:szCs w:val="26"/>
              </w:rPr>
              <w:t>(nếu nghỉ hưu vào năm 2018)</w:t>
            </w:r>
          </w:p>
        </w:tc>
      </w:tr>
      <w:tr w:rsidR="00590F83" w:rsidRPr="00590F83" w:rsidTr="00590F83">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590F83" w:rsidRPr="00590F83" w:rsidRDefault="00590F83" w:rsidP="00590F83">
            <w:pPr>
              <w:spacing w:after="0" w:line="240" w:lineRule="auto"/>
              <w:rPr>
                <w:rFonts w:ascii="Times New Roman" w:eastAsia="Times New Roman" w:hAnsi="Times New Roman" w:cs="Times New Roman"/>
                <w:sz w:val="26"/>
                <w:szCs w:val="2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90F83" w:rsidRPr="00590F83" w:rsidRDefault="00590F83" w:rsidP="00590F83">
            <w:pPr>
              <w:spacing w:after="0" w:line="240" w:lineRule="auto"/>
              <w:rPr>
                <w:rFonts w:ascii="Times New Roman" w:eastAsia="Times New Roman" w:hAnsi="Times New Roman" w:cs="Times New Roman"/>
                <w:sz w:val="26"/>
                <w:szCs w:val="26"/>
              </w:rPr>
            </w:pPr>
          </w:p>
        </w:tc>
        <w:tc>
          <w:tcPr>
            <w:tcW w:w="3677" w:type="dxa"/>
            <w:tcBorders>
              <w:top w:val="outset" w:sz="6" w:space="0" w:color="auto"/>
              <w:left w:val="outset" w:sz="6" w:space="0" w:color="auto"/>
              <w:bottom w:val="outset" w:sz="6" w:space="0" w:color="auto"/>
              <w:right w:val="outset" w:sz="6" w:space="0" w:color="auto"/>
            </w:tcBorders>
            <w:vAlign w:val="center"/>
            <w:hideMark/>
          </w:tcPr>
          <w:p w:rsidR="00590F83" w:rsidRPr="00590F83" w:rsidRDefault="00590F83" w:rsidP="00590F83">
            <w:pPr>
              <w:spacing w:after="150" w:line="384" w:lineRule="atLeast"/>
              <w:jc w:val="center"/>
              <w:rPr>
                <w:rFonts w:ascii="Times New Roman" w:eastAsia="Times New Roman" w:hAnsi="Times New Roman" w:cs="Times New Roman"/>
                <w:sz w:val="26"/>
                <w:szCs w:val="26"/>
              </w:rPr>
            </w:pPr>
            <w:r w:rsidRPr="00590F83">
              <w:rPr>
                <w:rFonts w:ascii="Times New Roman" w:eastAsia="Times New Roman" w:hAnsi="Times New Roman" w:cs="Times New Roman"/>
                <w:sz w:val="26"/>
                <w:szCs w:val="26"/>
              </w:rPr>
              <w:t>Từ đủ 32 năm đóng BHXH</w:t>
            </w:r>
          </w:p>
          <w:p w:rsidR="00590F83" w:rsidRPr="00590F83" w:rsidRDefault="00590F83" w:rsidP="00590F83">
            <w:pPr>
              <w:spacing w:after="150" w:line="384" w:lineRule="atLeast"/>
              <w:jc w:val="center"/>
              <w:rPr>
                <w:rFonts w:ascii="Times New Roman" w:eastAsia="Times New Roman" w:hAnsi="Times New Roman" w:cs="Times New Roman"/>
                <w:sz w:val="26"/>
                <w:szCs w:val="26"/>
              </w:rPr>
            </w:pPr>
            <w:r w:rsidRPr="00590F83">
              <w:rPr>
                <w:rFonts w:ascii="Times New Roman" w:eastAsia="Times New Roman" w:hAnsi="Times New Roman" w:cs="Times New Roman"/>
                <w:sz w:val="26"/>
                <w:szCs w:val="26"/>
              </w:rPr>
              <w:t>(nếu nghỉ hưu vào năm 2019)</w:t>
            </w:r>
          </w:p>
        </w:tc>
      </w:tr>
      <w:tr w:rsidR="00590F83" w:rsidRPr="00590F83" w:rsidTr="00590F83">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590F83" w:rsidRPr="00590F83" w:rsidRDefault="00590F83" w:rsidP="00590F83">
            <w:pPr>
              <w:spacing w:after="0" w:line="240" w:lineRule="auto"/>
              <w:rPr>
                <w:rFonts w:ascii="Times New Roman" w:eastAsia="Times New Roman" w:hAnsi="Times New Roman" w:cs="Times New Roman"/>
                <w:sz w:val="26"/>
                <w:szCs w:val="2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90F83" w:rsidRPr="00590F83" w:rsidRDefault="00590F83" w:rsidP="00590F83">
            <w:pPr>
              <w:spacing w:after="0" w:line="240" w:lineRule="auto"/>
              <w:rPr>
                <w:rFonts w:ascii="Times New Roman" w:eastAsia="Times New Roman" w:hAnsi="Times New Roman" w:cs="Times New Roman"/>
                <w:sz w:val="26"/>
                <w:szCs w:val="26"/>
              </w:rPr>
            </w:pPr>
          </w:p>
        </w:tc>
        <w:tc>
          <w:tcPr>
            <w:tcW w:w="3677" w:type="dxa"/>
            <w:tcBorders>
              <w:top w:val="outset" w:sz="6" w:space="0" w:color="auto"/>
              <w:left w:val="outset" w:sz="6" w:space="0" w:color="auto"/>
              <w:bottom w:val="outset" w:sz="6" w:space="0" w:color="auto"/>
              <w:right w:val="outset" w:sz="6" w:space="0" w:color="auto"/>
            </w:tcBorders>
            <w:vAlign w:val="center"/>
            <w:hideMark/>
          </w:tcPr>
          <w:p w:rsidR="00590F83" w:rsidRPr="00590F83" w:rsidRDefault="00590F83" w:rsidP="00590F83">
            <w:pPr>
              <w:spacing w:after="150" w:line="384" w:lineRule="atLeast"/>
              <w:jc w:val="center"/>
              <w:rPr>
                <w:rFonts w:ascii="Times New Roman" w:eastAsia="Times New Roman" w:hAnsi="Times New Roman" w:cs="Times New Roman"/>
                <w:sz w:val="26"/>
                <w:szCs w:val="26"/>
              </w:rPr>
            </w:pPr>
            <w:r w:rsidRPr="00590F83">
              <w:rPr>
                <w:rFonts w:ascii="Times New Roman" w:eastAsia="Times New Roman" w:hAnsi="Times New Roman" w:cs="Times New Roman"/>
                <w:sz w:val="26"/>
                <w:szCs w:val="26"/>
              </w:rPr>
              <w:t>Từ đủ 33 năm đóng BHXH</w:t>
            </w:r>
          </w:p>
          <w:p w:rsidR="00590F83" w:rsidRPr="00590F83" w:rsidRDefault="00590F83" w:rsidP="00590F83">
            <w:pPr>
              <w:spacing w:after="150" w:line="384" w:lineRule="atLeast"/>
              <w:jc w:val="center"/>
              <w:rPr>
                <w:rFonts w:ascii="Times New Roman" w:eastAsia="Times New Roman" w:hAnsi="Times New Roman" w:cs="Times New Roman"/>
                <w:sz w:val="26"/>
                <w:szCs w:val="26"/>
              </w:rPr>
            </w:pPr>
            <w:r w:rsidRPr="00590F83">
              <w:rPr>
                <w:rFonts w:ascii="Times New Roman" w:eastAsia="Times New Roman" w:hAnsi="Times New Roman" w:cs="Times New Roman"/>
                <w:sz w:val="26"/>
                <w:szCs w:val="26"/>
              </w:rPr>
              <w:t>(nếu nghỉ hưu vào năm 2020)</w:t>
            </w:r>
          </w:p>
        </w:tc>
      </w:tr>
      <w:tr w:rsidR="00590F83" w:rsidRPr="00590F83" w:rsidTr="00590F83">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590F83" w:rsidRPr="00590F83" w:rsidRDefault="00590F83" w:rsidP="00590F83">
            <w:pPr>
              <w:spacing w:after="0" w:line="240" w:lineRule="auto"/>
              <w:rPr>
                <w:rFonts w:ascii="Times New Roman" w:eastAsia="Times New Roman" w:hAnsi="Times New Roman" w:cs="Times New Roman"/>
                <w:sz w:val="26"/>
                <w:szCs w:val="2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90F83" w:rsidRPr="00590F83" w:rsidRDefault="00590F83" w:rsidP="00590F83">
            <w:pPr>
              <w:spacing w:after="0" w:line="240" w:lineRule="auto"/>
              <w:rPr>
                <w:rFonts w:ascii="Times New Roman" w:eastAsia="Times New Roman" w:hAnsi="Times New Roman" w:cs="Times New Roman"/>
                <w:sz w:val="26"/>
                <w:szCs w:val="26"/>
              </w:rPr>
            </w:pPr>
          </w:p>
        </w:tc>
        <w:tc>
          <w:tcPr>
            <w:tcW w:w="3677" w:type="dxa"/>
            <w:tcBorders>
              <w:top w:val="outset" w:sz="6" w:space="0" w:color="auto"/>
              <w:left w:val="outset" w:sz="6" w:space="0" w:color="auto"/>
              <w:bottom w:val="outset" w:sz="6" w:space="0" w:color="auto"/>
              <w:right w:val="outset" w:sz="6" w:space="0" w:color="auto"/>
            </w:tcBorders>
            <w:vAlign w:val="center"/>
            <w:hideMark/>
          </w:tcPr>
          <w:p w:rsidR="00590F83" w:rsidRPr="00590F83" w:rsidRDefault="00590F83" w:rsidP="00590F83">
            <w:pPr>
              <w:spacing w:after="150" w:line="384" w:lineRule="atLeast"/>
              <w:jc w:val="center"/>
              <w:rPr>
                <w:rFonts w:ascii="Times New Roman" w:eastAsia="Times New Roman" w:hAnsi="Times New Roman" w:cs="Times New Roman"/>
                <w:sz w:val="26"/>
                <w:szCs w:val="26"/>
              </w:rPr>
            </w:pPr>
            <w:r w:rsidRPr="00590F83">
              <w:rPr>
                <w:rFonts w:ascii="Times New Roman" w:eastAsia="Times New Roman" w:hAnsi="Times New Roman" w:cs="Times New Roman"/>
                <w:sz w:val="26"/>
                <w:szCs w:val="26"/>
              </w:rPr>
              <w:t>Từ đủ 34 năm đóng BHXH</w:t>
            </w:r>
          </w:p>
          <w:p w:rsidR="00590F83" w:rsidRPr="00590F83" w:rsidRDefault="00590F83" w:rsidP="00590F83">
            <w:pPr>
              <w:spacing w:after="150" w:line="384" w:lineRule="atLeast"/>
              <w:jc w:val="center"/>
              <w:rPr>
                <w:rFonts w:ascii="Times New Roman" w:eastAsia="Times New Roman" w:hAnsi="Times New Roman" w:cs="Times New Roman"/>
                <w:sz w:val="26"/>
                <w:szCs w:val="26"/>
              </w:rPr>
            </w:pPr>
            <w:r w:rsidRPr="00590F83">
              <w:rPr>
                <w:rFonts w:ascii="Times New Roman" w:eastAsia="Times New Roman" w:hAnsi="Times New Roman" w:cs="Times New Roman"/>
                <w:sz w:val="26"/>
                <w:szCs w:val="26"/>
              </w:rPr>
              <w:t>(nếu nghỉ hưu vào năm 2021)</w:t>
            </w:r>
          </w:p>
        </w:tc>
      </w:tr>
      <w:tr w:rsidR="00590F83" w:rsidRPr="00590F83" w:rsidTr="00590F83">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590F83" w:rsidRPr="00590F83" w:rsidRDefault="00590F83" w:rsidP="00590F83">
            <w:pPr>
              <w:spacing w:after="0" w:line="240" w:lineRule="auto"/>
              <w:rPr>
                <w:rFonts w:ascii="Times New Roman" w:eastAsia="Times New Roman" w:hAnsi="Times New Roman" w:cs="Times New Roman"/>
                <w:sz w:val="26"/>
                <w:szCs w:val="2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90F83" w:rsidRPr="00590F83" w:rsidRDefault="00590F83" w:rsidP="00590F83">
            <w:pPr>
              <w:spacing w:after="0" w:line="240" w:lineRule="auto"/>
              <w:rPr>
                <w:rFonts w:ascii="Times New Roman" w:eastAsia="Times New Roman" w:hAnsi="Times New Roman" w:cs="Times New Roman"/>
                <w:sz w:val="26"/>
                <w:szCs w:val="26"/>
              </w:rPr>
            </w:pPr>
          </w:p>
        </w:tc>
        <w:tc>
          <w:tcPr>
            <w:tcW w:w="3677" w:type="dxa"/>
            <w:tcBorders>
              <w:top w:val="outset" w:sz="6" w:space="0" w:color="auto"/>
              <w:left w:val="outset" w:sz="6" w:space="0" w:color="auto"/>
              <w:bottom w:val="outset" w:sz="6" w:space="0" w:color="auto"/>
              <w:right w:val="outset" w:sz="6" w:space="0" w:color="auto"/>
            </w:tcBorders>
            <w:vAlign w:val="center"/>
            <w:hideMark/>
          </w:tcPr>
          <w:p w:rsidR="00590F83" w:rsidRPr="00590F83" w:rsidRDefault="00590F83" w:rsidP="00590F83">
            <w:pPr>
              <w:spacing w:after="150" w:line="384" w:lineRule="atLeast"/>
              <w:jc w:val="center"/>
              <w:rPr>
                <w:rFonts w:ascii="Times New Roman" w:eastAsia="Times New Roman" w:hAnsi="Times New Roman" w:cs="Times New Roman"/>
                <w:sz w:val="26"/>
                <w:szCs w:val="26"/>
              </w:rPr>
            </w:pPr>
            <w:r w:rsidRPr="00590F83">
              <w:rPr>
                <w:rFonts w:ascii="Times New Roman" w:eastAsia="Times New Roman" w:hAnsi="Times New Roman" w:cs="Times New Roman"/>
                <w:sz w:val="26"/>
                <w:szCs w:val="26"/>
              </w:rPr>
              <w:t>Từ đủ 35 năm đóng BHXH</w:t>
            </w:r>
          </w:p>
          <w:p w:rsidR="00590F83" w:rsidRPr="00590F83" w:rsidRDefault="00590F83" w:rsidP="00590F83">
            <w:pPr>
              <w:spacing w:after="150" w:line="384" w:lineRule="atLeast"/>
              <w:jc w:val="center"/>
              <w:rPr>
                <w:rFonts w:ascii="Times New Roman" w:eastAsia="Times New Roman" w:hAnsi="Times New Roman" w:cs="Times New Roman"/>
                <w:sz w:val="26"/>
                <w:szCs w:val="26"/>
              </w:rPr>
            </w:pPr>
            <w:r w:rsidRPr="00590F83">
              <w:rPr>
                <w:rFonts w:ascii="Times New Roman" w:eastAsia="Times New Roman" w:hAnsi="Times New Roman" w:cs="Times New Roman"/>
                <w:sz w:val="26"/>
                <w:szCs w:val="26"/>
              </w:rPr>
              <w:t>(nếu nghỉ hưu từ năm 2022 trở đi)</w:t>
            </w:r>
          </w:p>
        </w:tc>
      </w:tr>
    </w:tbl>
    <w:p w:rsidR="00135373" w:rsidRPr="00590F83" w:rsidRDefault="00135373">
      <w:pPr>
        <w:rPr>
          <w:rFonts w:ascii="Times New Roman" w:hAnsi="Times New Roman" w:cs="Times New Roman"/>
          <w:sz w:val="26"/>
          <w:szCs w:val="26"/>
        </w:rPr>
      </w:pPr>
      <w:bookmarkStart w:id="0" w:name="_GoBack"/>
      <w:bookmarkEnd w:id="0"/>
    </w:p>
    <w:sectPr w:rsidR="00135373" w:rsidRPr="00590F8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445" w:rsidRDefault="00973445" w:rsidP="00C97EE8">
      <w:pPr>
        <w:spacing w:after="0" w:line="240" w:lineRule="auto"/>
      </w:pPr>
      <w:r>
        <w:separator/>
      </w:r>
    </w:p>
  </w:endnote>
  <w:endnote w:type="continuationSeparator" w:id="0">
    <w:p w:rsidR="00973445" w:rsidRDefault="00973445" w:rsidP="00C97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4322580"/>
      <w:docPartObj>
        <w:docPartGallery w:val="Page Numbers (Bottom of Page)"/>
        <w:docPartUnique/>
      </w:docPartObj>
    </w:sdtPr>
    <w:sdtEndPr>
      <w:rPr>
        <w:noProof/>
      </w:rPr>
    </w:sdtEndPr>
    <w:sdtContent>
      <w:p w:rsidR="00C97EE8" w:rsidRDefault="00C97EE8">
        <w:pPr>
          <w:pStyle w:val="Footer"/>
          <w:jc w:val="center"/>
        </w:pPr>
        <w:r>
          <w:fldChar w:fldCharType="begin"/>
        </w:r>
        <w:r>
          <w:instrText xml:space="preserve"> PAGE   \* MERGEFORMAT </w:instrText>
        </w:r>
        <w:r>
          <w:fldChar w:fldCharType="separate"/>
        </w:r>
        <w:r w:rsidR="008A11CE">
          <w:rPr>
            <w:noProof/>
          </w:rPr>
          <w:t>3</w:t>
        </w:r>
        <w:r>
          <w:rPr>
            <w:noProof/>
          </w:rPr>
          <w:fldChar w:fldCharType="end"/>
        </w:r>
      </w:p>
    </w:sdtContent>
  </w:sdt>
  <w:p w:rsidR="00C97EE8" w:rsidRDefault="00C97E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445" w:rsidRDefault="00973445" w:rsidP="00C97EE8">
      <w:pPr>
        <w:spacing w:after="0" w:line="240" w:lineRule="auto"/>
      </w:pPr>
      <w:r>
        <w:separator/>
      </w:r>
    </w:p>
  </w:footnote>
  <w:footnote w:type="continuationSeparator" w:id="0">
    <w:p w:rsidR="00973445" w:rsidRDefault="00973445" w:rsidP="00C97E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F83"/>
    <w:rsid w:val="000261C0"/>
    <w:rsid w:val="00050A59"/>
    <w:rsid w:val="00135373"/>
    <w:rsid w:val="00590F83"/>
    <w:rsid w:val="007C367D"/>
    <w:rsid w:val="008A11CE"/>
    <w:rsid w:val="00973445"/>
    <w:rsid w:val="00C97EE8"/>
    <w:rsid w:val="00E34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90F8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90F8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F8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90F83"/>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590F83"/>
    <w:rPr>
      <w:color w:val="0000FF"/>
      <w:u w:val="single"/>
    </w:rPr>
  </w:style>
  <w:style w:type="paragraph" w:styleId="NormalWeb">
    <w:name w:val="Normal (Web)"/>
    <w:basedOn w:val="Normal"/>
    <w:uiPriority w:val="99"/>
    <w:unhideWhenUsed/>
    <w:rsid w:val="00590F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90F83"/>
    <w:rPr>
      <w:b/>
      <w:bCs/>
    </w:rPr>
  </w:style>
  <w:style w:type="character" w:styleId="Emphasis">
    <w:name w:val="Emphasis"/>
    <w:basedOn w:val="DefaultParagraphFont"/>
    <w:uiPriority w:val="20"/>
    <w:qFormat/>
    <w:rsid w:val="00590F83"/>
    <w:rPr>
      <w:i/>
      <w:iCs/>
    </w:rPr>
  </w:style>
  <w:style w:type="paragraph" w:styleId="Header">
    <w:name w:val="header"/>
    <w:basedOn w:val="Normal"/>
    <w:link w:val="HeaderChar"/>
    <w:uiPriority w:val="99"/>
    <w:unhideWhenUsed/>
    <w:rsid w:val="00C97E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7EE8"/>
  </w:style>
  <w:style w:type="paragraph" w:styleId="Footer">
    <w:name w:val="footer"/>
    <w:basedOn w:val="Normal"/>
    <w:link w:val="FooterChar"/>
    <w:uiPriority w:val="99"/>
    <w:unhideWhenUsed/>
    <w:rsid w:val="00C97E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7E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90F8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90F8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F8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90F83"/>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590F83"/>
    <w:rPr>
      <w:color w:val="0000FF"/>
      <w:u w:val="single"/>
    </w:rPr>
  </w:style>
  <w:style w:type="paragraph" w:styleId="NormalWeb">
    <w:name w:val="Normal (Web)"/>
    <w:basedOn w:val="Normal"/>
    <w:uiPriority w:val="99"/>
    <w:unhideWhenUsed/>
    <w:rsid w:val="00590F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90F83"/>
    <w:rPr>
      <w:b/>
      <w:bCs/>
    </w:rPr>
  </w:style>
  <w:style w:type="character" w:styleId="Emphasis">
    <w:name w:val="Emphasis"/>
    <w:basedOn w:val="DefaultParagraphFont"/>
    <w:uiPriority w:val="20"/>
    <w:qFormat/>
    <w:rsid w:val="00590F83"/>
    <w:rPr>
      <w:i/>
      <w:iCs/>
    </w:rPr>
  </w:style>
  <w:style w:type="paragraph" w:styleId="Header">
    <w:name w:val="header"/>
    <w:basedOn w:val="Normal"/>
    <w:link w:val="HeaderChar"/>
    <w:uiPriority w:val="99"/>
    <w:unhideWhenUsed/>
    <w:rsid w:val="00C97E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7EE8"/>
  </w:style>
  <w:style w:type="paragraph" w:styleId="Footer">
    <w:name w:val="footer"/>
    <w:basedOn w:val="Normal"/>
    <w:link w:val="FooterChar"/>
    <w:uiPriority w:val="99"/>
    <w:unhideWhenUsed/>
    <w:rsid w:val="00C97E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7E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109623">
      <w:bodyDiv w:val="1"/>
      <w:marLeft w:val="0"/>
      <w:marRight w:val="0"/>
      <w:marTop w:val="0"/>
      <w:marBottom w:val="0"/>
      <w:divBdr>
        <w:top w:val="none" w:sz="0" w:space="0" w:color="auto"/>
        <w:left w:val="none" w:sz="0" w:space="0" w:color="auto"/>
        <w:bottom w:val="none" w:sz="0" w:space="0" w:color="auto"/>
        <w:right w:val="none" w:sz="0" w:space="0" w:color="auto"/>
      </w:divBdr>
      <w:divsChild>
        <w:div w:id="1685862351">
          <w:marLeft w:val="0"/>
          <w:marRight w:val="0"/>
          <w:marTop w:val="0"/>
          <w:marBottom w:val="0"/>
          <w:divBdr>
            <w:top w:val="none" w:sz="0" w:space="0" w:color="auto"/>
            <w:left w:val="none" w:sz="0" w:space="0" w:color="auto"/>
            <w:bottom w:val="none" w:sz="0" w:space="0" w:color="auto"/>
            <w:right w:val="none" w:sz="0" w:space="0" w:color="auto"/>
          </w:divBdr>
          <w:divsChild>
            <w:div w:id="539438673">
              <w:blockQuote w:val="1"/>
              <w:marLeft w:val="450"/>
              <w:marRight w:val="0"/>
              <w:marTop w:val="0"/>
              <w:marBottom w:val="0"/>
              <w:divBdr>
                <w:top w:val="single" w:sz="2" w:space="0" w:color="CCCCCC"/>
                <w:left w:val="single" w:sz="36" w:space="8" w:color="CCCCCC"/>
                <w:bottom w:val="single" w:sz="2" w:space="0" w:color="CCCCCC"/>
                <w:right w:val="single" w:sz="2" w:space="6" w:color="CCCCCC"/>
              </w:divBdr>
            </w:div>
            <w:div w:id="1706175109">
              <w:blockQuote w:val="1"/>
              <w:marLeft w:val="450"/>
              <w:marRight w:val="0"/>
              <w:marTop w:val="0"/>
              <w:marBottom w:val="0"/>
              <w:divBdr>
                <w:top w:val="single" w:sz="2" w:space="0" w:color="CCCCCC"/>
                <w:left w:val="single" w:sz="36" w:space="8" w:color="CCCCCC"/>
                <w:bottom w:val="single" w:sz="2" w:space="0" w:color="CCCCCC"/>
                <w:right w:val="single" w:sz="2" w:space="6" w:color="CCCCCC"/>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ao-hiem/Thong-tu-59-2015-TT-BLDTBXH-huong-dan-Luat-bao-hiem-xa-hoi-ve-bao-hiem-xa-hoi-bat-buoc-299644.aspx?anchor=dieu_30" TargetMode="External"/><Relationship Id="rId3" Type="http://schemas.openxmlformats.org/officeDocument/2006/relationships/settings" Target="settings.xml"/><Relationship Id="rId7" Type="http://schemas.openxmlformats.org/officeDocument/2006/relationships/hyperlink" Target="https://thuvienphapluat.vn/van-ban/Bao-hiem/Luat-Bao-hiem-xa-hoi-2014-259700.asp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656</Words>
  <Characters>3741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cp:lastPrinted>2017-11-16T06:06:00Z</cp:lastPrinted>
  <dcterms:created xsi:type="dcterms:W3CDTF">2018-01-05T02:28:00Z</dcterms:created>
  <dcterms:modified xsi:type="dcterms:W3CDTF">2018-01-05T02:28:00Z</dcterms:modified>
</cp:coreProperties>
</file>