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DA5" w:rsidRPr="00A83C97" w:rsidRDefault="00F07DA5" w:rsidP="00F07DA5">
      <w:pPr>
        <w:jc w:val="center"/>
        <w:rPr>
          <w:b/>
          <w:sz w:val="26"/>
          <w:szCs w:val="26"/>
        </w:rPr>
      </w:pPr>
      <w:r w:rsidRPr="00A83C97">
        <w:rPr>
          <w:b/>
          <w:sz w:val="26"/>
          <w:szCs w:val="26"/>
        </w:rPr>
        <w:t xml:space="preserve">MỘT SỐ </w:t>
      </w:r>
      <w:r>
        <w:rPr>
          <w:b/>
          <w:sz w:val="26"/>
          <w:szCs w:val="26"/>
        </w:rPr>
        <w:t xml:space="preserve">CHỈ TIÊU PHÂN TÍCH THỂ HIỆN </w:t>
      </w:r>
      <w:r w:rsidRPr="00A83C97">
        <w:rPr>
          <w:b/>
          <w:sz w:val="26"/>
          <w:szCs w:val="26"/>
        </w:rPr>
        <w:t>DẤU HIỆU KHẢ NGHI KHI ĐỌC BÁO CÁO TÀI CHÍNH</w:t>
      </w:r>
    </w:p>
    <w:p w:rsidR="00F07DA5" w:rsidRDefault="00F07DA5" w:rsidP="00F07DA5">
      <w:pPr>
        <w:jc w:val="center"/>
        <w:rPr>
          <w:sz w:val="26"/>
          <w:szCs w:val="26"/>
        </w:rPr>
      </w:pPr>
      <w:r>
        <w:rPr>
          <w:b/>
          <w:sz w:val="26"/>
          <w:szCs w:val="26"/>
        </w:rPr>
        <w:tab/>
      </w:r>
      <w:r>
        <w:rPr>
          <w:b/>
          <w:sz w:val="26"/>
          <w:szCs w:val="26"/>
        </w:rPr>
        <w:tab/>
      </w:r>
      <w:r>
        <w:rPr>
          <w:b/>
          <w:sz w:val="26"/>
          <w:szCs w:val="26"/>
        </w:rPr>
        <w:tab/>
      </w:r>
      <w:r>
        <w:rPr>
          <w:b/>
          <w:sz w:val="26"/>
          <w:szCs w:val="26"/>
        </w:rPr>
        <w:tab/>
      </w:r>
      <w:r>
        <w:rPr>
          <w:sz w:val="26"/>
          <w:szCs w:val="26"/>
        </w:rPr>
        <w:t>Ths. Dương Thị Thanh Hiền</w:t>
      </w:r>
    </w:p>
    <w:p w:rsidR="00F07DA5" w:rsidRDefault="00F07DA5" w:rsidP="00F07DA5">
      <w:pPr>
        <w:spacing w:after="0" w:line="360" w:lineRule="auto"/>
        <w:jc w:val="both"/>
        <w:rPr>
          <w:sz w:val="26"/>
          <w:szCs w:val="26"/>
        </w:rPr>
      </w:pPr>
      <w:r>
        <w:rPr>
          <w:sz w:val="26"/>
          <w:szCs w:val="26"/>
        </w:rPr>
        <w:t>Phân tích Báo cáo tài chính (BCTC) là việc sử dụng các công cụ và kỹ thuật phân tích để xem xét mối liên hệ giữa các chỉ tiêu trên BCTC, từ đó đánh giá tình hình tài chính hiện tại  cũng như dự báo về tình hình tài chính trong tương lai của doanh nghiệp (DN). Mặc dù hệ thống BCTC thể hiện “bức tranh” tổng quát về tình hình tài chính, kết quả hoạt động và dòng tiền lưu chuyển sau mỗi kỳ hoạt động của DN. Tuy nhiên nếu chỉ xem xét từng con số đơn lẻ trên BCTC, các đối tượng sử dụng sẽ khó nhìn nhận được toàn diện và sâu sắc về “bức tranh” này. Do đó việc sử dụng các kỹ thuật và công cụ phân tích để hình thành nên các chỉ số cụ thể sẽ giúp các đối tượng quan tâm nhìn nhận rõ hơn tình hình tài chính của DN và đòng thời phát hiện ra các dấu hiện khả khi đáng quan tâm khi đọc BCTC.</w:t>
      </w:r>
    </w:p>
    <w:p w:rsidR="00F07DA5" w:rsidRPr="00C94FB1" w:rsidRDefault="00F07DA5" w:rsidP="00F07DA5">
      <w:pPr>
        <w:spacing w:after="0" w:line="360" w:lineRule="auto"/>
        <w:jc w:val="both"/>
        <w:rPr>
          <w:b/>
          <w:sz w:val="26"/>
          <w:szCs w:val="26"/>
        </w:rPr>
      </w:pPr>
      <w:r w:rsidRPr="00C94FB1">
        <w:rPr>
          <w:b/>
          <w:sz w:val="26"/>
          <w:szCs w:val="26"/>
        </w:rPr>
        <w:t>1.</w:t>
      </w:r>
      <w:r>
        <w:rPr>
          <w:b/>
          <w:sz w:val="26"/>
          <w:szCs w:val="26"/>
        </w:rPr>
        <w:t xml:space="preserve"> </w:t>
      </w:r>
      <w:r w:rsidRPr="00C94FB1">
        <w:rPr>
          <w:b/>
          <w:sz w:val="26"/>
          <w:szCs w:val="26"/>
        </w:rPr>
        <w:t>Đọc và phân tích Báo cáo tài chính</w:t>
      </w:r>
    </w:p>
    <w:p w:rsidR="00F07DA5" w:rsidRDefault="00F07DA5" w:rsidP="00F07DA5">
      <w:pPr>
        <w:spacing w:after="0" w:line="360" w:lineRule="auto"/>
        <w:ind w:firstLine="720"/>
        <w:jc w:val="both"/>
        <w:rPr>
          <w:sz w:val="26"/>
          <w:szCs w:val="26"/>
        </w:rPr>
      </w:pPr>
      <w:r>
        <w:rPr>
          <w:sz w:val="26"/>
          <w:szCs w:val="26"/>
        </w:rPr>
        <w:t>Cơ sở dữ liệu cơ bản để đọc và phân tích BCTC là hệ thống BCTC, bao gồm Báo cáo tình hình tài chính (Bảng cân đối kế toán), Báo cáo kết quả hoạt động (Báo cáo kết quả hoạt động kinh doanh), Báo cáo lưu chuyển tiền tệ và Thuyết minh BCTC. Các báo cáo này cần được sử dụng cùng với báo cáo kiểm toán với ý kiến của kiểm toán viên về tình trung thực và hợp lý của các số liệu trên các BCTC đó.</w:t>
      </w:r>
    </w:p>
    <w:p w:rsidR="00F07DA5" w:rsidRDefault="00F07DA5" w:rsidP="00F07DA5">
      <w:pPr>
        <w:spacing w:after="0" w:line="360" w:lineRule="auto"/>
        <w:ind w:firstLine="720"/>
        <w:jc w:val="both"/>
        <w:rPr>
          <w:sz w:val="26"/>
          <w:szCs w:val="26"/>
        </w:rPr>
      </w:pPr>
      <w:r>
        <w:rPr>
          <w:sz w:val="26"/>
          <w:szCs w:val="26"/>
        </w:rPr>
        <w:t>Phân tích BCTC bao gồm các nội dung: (1) phân tích cấu trúc tài chính, (2) phân tích hiệu quả kinh doanh, (3) phân tích khả năng thanh toán, (4) phân tích triển vọng công ty trên thị trường chứng khoán, (5) phân tích rủi ro tài chính, phát hiện dấu hiệu khủng hoảng tài chính và phá sản, (6) dự báo tài chính và (7) định giá doanh nghiệp.</w:t>
      </w:r>
    </w:p>
    <w:p w:rsidR="00F07DA5" w:rsidRDefault="00F07DA5" w:rsidP="00F07DA5">
      <w:pPr>
        <w:rPr>
          <w:sz w:val="26"/>
          <w:szCs w:val="26"/>
        </w:rPr>
      </w:pPr>
      <w:r>
        <w:rPr>
          <w:noProof/>
          <w:sz w:val="26"/>
          <w:szCs w:val="26"/>
        </w:rPr>
        <mc:AlternateContent>
          <mc:Choice Requires="wps">
            <w:drawing>
              <wp:anchor distT="0" distB="0" distL="114300" distR="114300" simplePos="0" relativeHeight="251661312" behindDoc="0" locked="0" layoutInCell="1" allowOverlap="1" wp14:anchorId="6665BFDF" wp14:editId="687EAC58">
                <wp:simplePos x="0" y="0"/>
                <wp:positionH relativeFrom="column">
                  <wp:posOffset>3168015</wp:posOffset>
                </wp:positionH>
                <wp:positionV relativeFrom="paragraph">
                  <wp:posOffset>73025</wp:posOffset>
                </wp:positionV>
                <wp:extent cx="2752725" cy="120015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2752725" cy="12001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07DA5" w:rsidRDefault="00F07DA5" w:rsidP="00F07DA5">
                            <w:pPr>
                              <w:spacing w:after="120" w:line="276" w:lineRule="auto"/>
                            </w:pPr>
                            <w:r>
                              <w:t>4. Phân tích dưới góc độ nhà đầu tư thị trường chứng khoán</w:t>
                            </w:r>
                          </w:p>
                          <w:p w:rsidR="00F07DA5" w:rsidRDefault="00F07DA5" w:rsidP="00F07DA5">
                            <w:pPr>
                              <w:spacing w:after="0" w:line="276" w:lineRule="auto"/>
                            </w:pPr>
                            <w:r>
                              <w:t>5. Phân tích các dấu hiệu khủng hoảng tài chính và phá sản</w:t>
                            </w:r>
                          </w:p>
                          <w:p w:rsidR="00F07DA5" w:rsidRDefault="00F07DA5" w:rsidP="00F07DA5">
                            <w:pPr>
                              <w:spacing w:after="0" w:line="276"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665BFDF" id="Rounded Rectangle 3" o:spid="_x0000_s1026" style="position:absolute;margin-left:249.45pt;margin-top:5.75pt;width:216.75pt;height:9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" fillcolor="white [3201]" strokecolor="#70ad47 [3209]" strokeweight="1pt">
                <v:stroke joinstyle="miter"/>
                <v:textbox>
                  <w:txbxContent>
                    <w:p w:rsidR="00F07DA5" w:rsidRDefault="00F07DA5" w:rsidP="00F07DA5">
                      <w:pPr>
                        <w:spacing w:after="120" w:line="276" w:lineRule="auto"/>
                      </w:pPr>
                      <w:r>
                        <w:t>4. Phân tích dưới góc độ nhà đầu tư thị trường chứng khoán</w:t>
                      </w:r>
                    </w:p>
                    <w:p w:rsidR="00F07DA5" w:rsidRDefault="00F07DA5" w:rsidP="00F07DA5">
                      <w:pPr>
                        <w:spacing w:after="0" w:line="276" w:lineRule="auto"/>
                      </w:pPr>
                      <w:r>
                        <w:t>5. Phân tích các dấu hiệu khủng hoảng tài chính và phá sản</w:t>
                      </w:r>
                    </w:p>
                    <w:p w:rsidR="00F07DA5" w:rsidRDefault="00F07DA5" w:rsidP="00F07DA5">
                      <w:pPr>
                        <w:spacing w:after="0" w:line="276" w:lineRule="auto"/>
                      </w:pPr>
                    </w:p>
                  </w:txbxContent>
                </v:textbox>
              </v:roundrect>
            </w:pict>
          </mc:Fallback>
        </mc:AlternateContent>
      </w:r>
      <w:r>
        <w:rPr>
          <w:noProof/>
          <w:sz w:val="26"/>
          <w:szCs w:val="26"/>
        </w:rPr>
        <mc:AlternateContent>
          <mc:Choice Requires="wps">
            <w:drawing>
              <wp:anchor distT="0" distB="0" distL="114300" distR="114300" simplePos="0" relativeHeight="251659264" behindDoc="0" locked="0" layoutInCell="1" allowOverlap="1" wp14:anchorId="5EA6A01B" wp14:editId="39591A7A">
                <wp:simplePos x="0" y="0"/>
                <wp:positionH relativeFrom="column">
                  <wp:posOffset>-22860</wp:posOffset>
                </wp:positionH>
                <wp:positionV relativeFrom="paragraph">
                  <wp:posOffset>6350</wp:posOffset>
                </wp:positionV>
                <wp:extent cx="2324100" cy="1076325"/>
                <wp:effectExtent l="0" t="0" r="19050" b="28575"/>
                <wp:wrapNone/>
                <wp:docPr id="1" name="Rounded Rectangle 1"/>
                <wp:cNvGraphicFramePr/>
                <a:graphic xmlns:a="http://schemas.openxmlformats.org/drawingml/2006/main">
                  <a:graphicData uri="http://schemas.microsoft.com/office/word/2010/wordprocessingShape">
                    <wps:wsp>
                      <wps:cNvSpPr/>
                      <wps:spPr>
                        <a:xfrm>
                          <a:off x="0" y="0"/>
                          <a:ext cx="2324100" cy="10763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07DA5" w:rsidRDefault="00F07DA5" w:rsidP="00F07DA5">
                            <w:pPr>
                              <w:spacing w:after="0" w:line="360" w:lineRule="auto"/>
                              <w:jc w:val="both"/>
                            </w:pPr>
                            <w:r>
                              <w:t>1. Phân tích cấu trúc tài chính</w:t>
                            </w:r>
                          </w:p>
                          <w:p w:rsidR="00F07DA5" w:rsidRDefault="00F07DA5" w:rsidP="00F07DA5">
                            <w:pPr>
                              <w:spacing w:after="0" w:line="360" w:lineRule="auto"/>
                              <w:jc w:val="both"/>
                            </w:pPr>
                            <w:r>
                              <w:t>2. Phân tích khả năng thanh toán</w:t>
                            </w:r>
                          </w:p>
                          <w:p w:rsidR="00F07DA5" w:rsidRDefault="00F07DA5" w:rsidP="00F07DA5">
                            <w:pPr>
                              <w:spacing w:after="0" w:line="360" w:lineRule="auto"/>
                              <w:jc w:val="both"/>
                            </w:pPr>
                            <w:r>
                              <w:t>3. Phân tích hiệu quả kinh doanh</w:t>
                            </w:r>
                          </w:p>
                          <w:p w:rsidR="00F07DA5" w:rsidRDefault="00F07DA5" w:rsidP="00F07DA5">
                            <w:pPr>
                              <w:spacing w:after="0" w:line="360" w:lineRule="auto"/>
                              <w:jc w:val="both"/>
                            </w:pPr>
                          </w:p>
                          <w:p w:rsidR="00F07DA5" w:rsidRDefault="00F07DA5" w:rsidP="00F07DA5"/>
                          <w:p w:rsidR="00F07DA5" w:rsidRDefault="00F07DA5" w:rsidP="00F07DA5"/>
                          <w:p w:rsidR="00F07DA5" w:rsidRDefault="00F07DA5" w:rsidP="00F07DA5">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6A01B" id="Rounded Rectangle 1" o:spid="_x0000_s1027" style="position:absolute;margin-left:-1.8pt;margin-top:.5pt;width:183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" fillcolor="white [3201]" strokecolor="#70ad47 [3209]" strokeweight="1pt">
                <v:stroke joinstyle="miter"/>
                <v:textbox>
                  <w:txbxContent>
                    <w:p w:rsidR="00F07DA5" w:rsidRDefault="00F07DA5" w:rsidP="00F07DA5">
                      <w:pPr>
                        <w:spacing w:after="0" w:line="360" w:lineRule="auto"/>
                        <w:jc w:val="both"/>
                      </w:pPr>
                      <w:r>
                        <w:t>1. Phân tích cấu trúc tài chính</w:t>
                      </w:r>
                    </w:p>
                    <w:p w:rsidR="00F07DA5" w:rsidRDefault="00F07DA5" w:rsidP="00F07DA5">
                      <w:pPr>
                        <w:spacing w:after="0" w:line="360" w:lineRule="auto"/>
                        <w:jc w:val="both"/>
                      </w:pPr>
                      <w:r>
                        <w:t>2. Phân tích khả năng thanh toán</w:t>
                      </w:r>
                    </w:p>
                    <w:p w:rsidR="00F07DA5" w:rsidRDefault="00F07DA5" w:rsidP="00F07DA5">
                      <w:pPr>
                        <w:spacing w:after="0" w:line="360" w:lineRule="auto"/>
                        <w:jc w:val="both"/>
                      </w:pPr>
                      <w:r>
                        <w:t>3. Phân tích hiệu quả kinh doanh</w:t>
                      </w:r>
                    </w:p>
                    <w:p w:rsidR="00F07DA5" w:rsidRDefault="00F07DA5" w:rsidP="00F07DA5">
                      <w:pPr>
                        <w:spacing w:after="0" w:line="360" w:lineRule="auto"/>
                        <w:jc w:val="both"/>
                      </w:pPr>
                    </w:p>
                    <w:p w:rsidR="00F07DA5" w:rsidRDefault="00F07DA5" w:rsidP="00F07DA5"/>
                    <w:p w:rsidR="00F07DA5" w:rsidRDefault="00F07DA5" w:rsidP="00F07DA5"/>
                    <w:p w:rsidR="00F07DA5" w:rsidRDefault="00F07DA5" w:rsidP="00F07DA5">
                      <w:r>
                        <w:t>3</w:t>
                      </w:r>
                    </w:p>
                  </w:txbxContent>
                </v:textbox>
              </v:roundrect>
            </w:pict>
          </mc:Fallback>
        </mc:AlternateContent>
      </w:r>
    </w:p>
    <w:p w:rsidR="00F07DA5" w:rsidRDefault="00F07DA5" w:rsidP="00F07DA5">
      <w:pPr>
        <w:rPr>
          <w:sz w:val="26"/>
          <w:szCs w:val="26"/>
        </w:rPr>
      </w:pPr>
      <w:r>
        <w:rPr>
          <w:noProof/>
          <w:sz w:val="26"/>
          <w:szCs w:val="26"/>
        </w:rPr>
        <mc:AlternateContent>
          <mc:Choice Requires="wps">
            <w:drawing>
              <wp:anchor distT="0" distB="0" distL="114300" distR="114300" simplePos="0" relativeHeight="251665408" behindDoc="0" locked="0" layoutInCell="1" allowOverlap="1" wp14:anchorId="2A599F07" wp14:editId="4B3687D0">
                <wp:simplePos x="0" y="0"/>
                <wp:positionH relativeFrom="column">
                  <wp:posOffset>2301240</wp:posOffset>
                </wp:positionH>
                <wp:positionV relativeFrom="paragraph">
                  <wp:posOffset>231775</wp:posOffset>
                </wp:positionV>
                <wp:extent cx="866775" cy="9525"/>
                <wp:effectExtent l="0" t="76200" r="28575" b="85725"/>
                <wp:wrapNone/>
                <wp:docPr id="8" name="Straight Arrow Connector 8"/>
                <wp:cNvGraphicFramePr/>
                <a:graphic xmlns:a="http://schemas.openxmlformats.org/drawingml/2006/main">
                  <a:graphicData uri="http://schemas.microsoft.com/office/word/2010/wordprocessingShape">
                    <wps:wsp>
                      <wps:cNvCnPr/>
                      <wps:spPr>
                        <a:xfrm flipV="1">
                          <a:off x="0" y="0"/>
                          <a:ext cx="8667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18D6AAC" id="_x0000_t32" coordsize="21600,21600" o:spt="32" o:oned="t" path="m,l21600,21600e" filled="f">
                <v:path arrowok="t" fillok="f" o:connecttype="none"/>
                <o:lock v:ext="edit" shapetype="t"/>
              </v:shapetype>
              <v:shape id="Straight Arrow Connector 8" o:spid="_x0000_s1026" type="#_x0000_t32" style="position:absolute;margin-left:181.2pt;margin-top:18.25pt;width:68.25pt;height:.7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" strokecolor="black [3200]" strokeweight=".5pt">
                <v:stroke endarrow="block" joinstyle="miter"/>
              </v:shape>
            </w:pict>
          </mc:Fallback>
        </mc:AlternateContent>
      </w:r>
    </w:p>
    <w:p w:rsidR="00F07DA5" w:rsidRDefault="00F07DA5" w:rsidP="00F07DA5">
      <w:pPr>
        <w:rPr>
          <w:sz w:val="26"/>
          <w:szCs w:val="26"/>
        </w:rPr>
      </w:pPr>
    </w:p>
    <w:p w:rsidR="00F07DA5" w:rsidRDefault="00F07DA5" w:rsidP="00F07DA5">
      <w:pPr>
        <w:rPr>
          <w:sz w:val="26"/>
          <w:szCs w:val="26"/>
        </w:rPr>
      </w:pPr>
      <w:r>
        <w:rPr>
          <w:noProof/>
          <w:sz w:val="26"/>
          <w:szCs w:val="26"/>
        </w:rPr>
        <mc:AlternateContent>
          <mc:Choice Requires="wps">
            <w:drawing>
              <wp:anchor distT="0" distB="0" distL="114300" distR="114300" simplePos="0" relativeHeight="251662336" behindDoc="0" locked="0" layoutInCell="1" allowOverlap="1" wp14:anchorId="06052037" wp14:editId="0DB195CE">
                <wp:simplePos x="0" y="0"/>
                <wp:positionH relativeFrom="column">
                  <wp:posOffset>3606165</wp:posOffset>
                </wp:positionH>
                <wp:positionV relativeFrom="paragraph">
                  <wp:posOffset>217170</wp:posOffset>
                </wp:positionV>
                <wp:extent cx="2886075" cy="4286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2886075" cy="428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07DA5" w:rsidRDefault="00F07DA5" w:rsidP="00F07DA5">
                            <w:pPr>
                              <w:jc w:val="center"/>
                            </w:pPr>
                            <w:r>
                              <w:t>PHÂN TÍCH CÁC CHỦ ĐỀ ĐẶT BIỆT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6052037" id="Rounded Rectangle 4" o:spid="_x0000_s1028" style="position:absolute;margin-left:283.95pt;margin-top:17.1pt;width:227.25pt;height:33.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" fillcolor="#5b9bd5 [3204]" strokecolor="#1f4d78 [1604]" strokeweight="1pt">
                <v:stroke joinstyle="miter"/>
                <v:textbox>
                  <w:txbxContent>
                    <w:p w:rsidR="00F07DA5" w:rsidRDefault="00F07DA5" w:rsidP="00F07DA5">
                      <w:pPr>
                        <w:jc w:val="center"/>
                      </w:pPr>
                      <w:r>
                        <w:t>PHÂN TÍCH CÁC CHỦ ĐỀ ĐẶT BIỆT</w:t>
                      </w:r>
                    </w:p>
                  </w:txbxContent>
                </v:textbox>
              </v:roundrect>
            </w:pict>
          </mc:Fallback>
        </mc:AlternateContent>
      </w:r>
      <w:r>
        <w:rPr>
          <w:noProof/>
          <w:sz w:val="26"/>
          <w:szCs w:val="26"/>
        </w:rPr>
        <mc:AlternateContent>
          <mc:Choice Requires="wps">
            <w:drawing>
              <wp:anchor distT="0" distB="0" distL="114300" distR="114300" simplePos="0" relativeHeight="251660288" behindDoc="0" locked="0" layoutInCell="1" allowOverlap="1" wp14:anchorId="70CCBFAC" wp14:editId="79E22064">
                <wp:simplePos x="0" y="0"/>
                <wp:positionH relativeFrom="column">
                  <wp:posOffset>1053465</wp:posOffset>
                </wp:positionH>
                <wp:positionV relativeFrom="paragraph">
                  <wp:posOffset>10795</wp:posOffset>
                </wp:positionV>
                <wp:extent cx="1857375" cy="39052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1857375"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07DA5" w:rsidRDefault="00F07DA5" w:rsidP="00F07DA5">
                            <w:pPr>
                              <w:jc w:val="center"/>
                            </w:pPr>
                            <w:r>
                              <w:t>PHÂN TÍCH CƠ BẢN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CCBFAC" id="Rounded Rectangle 2" o:spid="_x0000_s1029" style="position:absolute;margin-left:82.95pt;margin-top:.85pt;width:146.25pt;height:30.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" fillcolor="#5b9bd5 [3204]" strokecolor="#1f4d78 [1604]" strokeweight="1pt">
                <v:stroke joinstyle="miter"/>
                <v:textbox>
                  <w:txbxContent>
                    <w:p w:rsidR="00F07DA5" w:rsidRDefault="00F07DA5" w:rsidP="00F07DA5">
                      <w:pPr>
                        <w:jc w:val="center"/>
                      </w:pPr>
                      <w:r>
                        <w:t>PHÂN TÍCH CƠ BẢN</w:t>
                      </w:r>
                    </w:p>
                  </w:txbxContent>
                </v:textbox>
              </v:roundrect>
            </w:pict>
          </mc:Fallback>
        </mc:AlternateContent>
      </w:r>
    </w:p>
    <w:p w:rsidR="00F07DA5" w:rsidRDefault="00F07DA5" w:rsidP="00F07DA5">
      <w:pPr>
        <w:rPr>
          <w:sz w:val="26"/>
          <w:szCs w:val="26"/>
        </w:rPr>
      </w:pPr>
    </w:p>
    <w:p w:rsidR="00F07DA5" w:rsidRDefault="00F07DA5" w:rsidP="00F07DA5">
      <w:pPr>
        <w:rPr>
          <w:sz w:val="26"/>
          <w:szCs w:val="26"/>
        </w:rPr>
      </w:pPr>
      <w:r>
        <w:rPr>
          <w:noProof/>
          <w:sz w:val="26"/>
          <w:szCs w:val="26"/>
        </w:rPr>
        <mc:AlternateContent>
          <mc:Choice Requires="wps">
            <w:drawing>
              <wp:anchor distT="0" distB="0" distL="114300" distR="114300" simplePos="0" relativeHeight="251666432" behindDoc="0" locked="0" layoutInCell="1" allowOverlap="1" wp14:anchorId="7301A6B8" wp14:editId="2165CD91">
                <wp:simplePos x="0" y="0"/>
                <wp:positionH relativeFrom="column">
                  <wp:posOffset>3358515</wp:posOffset>
                </wp:positionH>
                <wp:positionV relativeFrom="paragraph">
                  <wp:posOffset>34290</wp:posOffset>
                </wp:positionV>
                <wp:extent cx="1343025" cy="552450"/>
                <wp:effectExtent l="38100" t="0" r="9525" b="95250"/>
                <wp:wrapNone/>
                <wp:docPr id="9" name="Elbow Connector 9"/>
                <wp:cNvGraphicFramePr/>
                <a:graphic xmlns:a="http://schemas.openxmlformats.org/drawingml/2006/main">
                  <a:graphicData uri="http://schemas.microsoft.com/office/word/2010/wordprocessingShape">
                    <wps:wsp>
                      <wps:cNvCnPr/>
                      <wps:spPr>
                        <a:xfrm flipH="1">
                          <a:off x="0" y="0"/>
                          <a:ext cx="1343025" cy="55245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2B1823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 o:spid="_x0000_s1026" type="#_x0000_t34" style="position:absolute;margin-left:264.45pt;margin-top:2.7pt;width:105.75pt;height:43.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" strokecolor="black [3200]" strokeweight=".5pt">
                <v:stroke endarrow="block"/>
              </v:shape>
            </w:pict>
          </mc:Fallback>
        </mc:AlternateContent>
      </w:r>
      <w:r>
        <w:rPr>
          <w:noProof/>
          <w:sz w:val="26"/>
          <w:szCs w:val="26"/>
        </w:rPr>
        <mc:AlternateContent>
          <mc:Choice Requires="wps">
            <w:drawing>
              <wp:anchor distT="0" distB="0" distL="114300" distR="114300" simplePos="0" relativeHeight="251663360" behindDoc="0" locked="0" layoutInCell="1" allowOverlap="1" wp14:anchorId="598BFCBB" wp14:editId="6A6B6F97">
                <wp:simplePos x="0" y="0"/>
                <wp:positionH relativeFrom="column">
                  <wp:posOffset>1091565</wp:posOffset>
                </wp:positionH>
                <wp:positionV relativeFrom="paragraph">
                  <wp:posOffset>253365</wp:posOffset>
                </wp:positionV>
                <wp:extent cx="2266950" cy="75247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2266950" cy="7524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07DA5" w:rsidRDefault="00F07DA5" w:rsidP="00F07DA5">
                            <w:pPr>
                              <w:spacing w:after="120"/>
                            </w:pPr>
                            <w:r>
                              <w:t>6. Dự báo tài chính</w:t>
                            </w:r>
                          </w:p>
                          <w:p w:rsidR="00F07DA5" w:rsidRDefault="00F07DA5" w:rsidP="00F07DA5">
                            <w:pPr>
                              <w:spacing w:after="120"/>
                            </w:pPr>
                            <w:r>
                              <w:t>7. Định giá doanh nghiệp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8BFCBB" id="Rounded Rectangle 5" o:spid="_x0000_s1030" style="position:absolute;margin-left:85.95pt;margin-top:19.95pt;width:178.5pt;height:59.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" fillcolor="white [3201]" strokecolor="#70ad47 [3209]" strokeweight="1pt">
                <v:stroke joinstyle="miter"/>
                <v:textbox>
                  <w:txbxContent>
                    <w:p w:rsidR="00F07DA5" w:rsidRDefault="00F07DA5" w:rsidP="00F07DA5">
                      <w:pPr>
                        <w:spacing w:after="120"/>
                      </w:pPr>
                      <w:r>
                        <w:t>6. Dự báo tài chính</w:t>
                      </w:r>
                    </w:p>
                    <w:p w:rsidR="00F07DA5" w:rsidRDefault="00F07DA5" w:rsidP="00F07DA5">
                      <w:pPr>
                        <w:spacing w:after="120"/>
                      </w:pPr>
                      <w:r>
                        <w:t>7. Định giá doanh nghiệp</w:t>
                      </w:r>
                    </w:p>
                  </w:txbxContent>
                </v:textbox>
              </v:roundrect>
            </w:pict>
          </mc:Fallback>
        </mc:AlternateContent>
      </w:r>
    </w:p>
    <w:p w:rsidR="00F07DA5" w:rsidRDefault="00F07DA5" w:rsidP="00F07DA5">
      <w:pPr>
        <w:rPr>
          <w:sz w:val="26"/>
          <w:szCs w:val="26"/>
        </w:rPr>
      </w:pPr>
    </w:p>
    <w:p w:rsidR="00F07DA5" w:rsidRDefault="00F07DA5" w:rsidP="00F07DA5">
      <w:pPr>
        <w:rPr>
          <w:sz w:val="26"/>
          <w:szCs w:val="26"/>
        </w:rPr>
      </w:pPr>
      <w:r>
        <w:rPr>
          <w:noProof/>
          <w:sz w:val="26"/>
          <w:szCs w:val="26"/>
        </w:rPr>
        <mc:AlternateContent>
          <mc:Choice Requires="wps">
            <w:drawing>
              <wp:anchor distT="0" distB="0" distL="114300" distR="114300" simplePos="0" relativeHeight="251664384" behindDoc="0" locked="0" layoutInCell="1" allowOverlap="1" wp14:anchorId="36A4F602" wp14:editId="717E71C2">
                <wp:simplePos x="0" y="0"/>
                <wp:positionH relativeFrom="column">
                  <wp:posOffset>3168015</wp:posOffset>
                </wp:positionH>
                <wp:positionV relativeFrom="paragraph">
                  <wp:posOffset>250190</wp:posOffset>
                </wp:positionV>
                <wp:extent cx="2362200" cy="42862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2362200" cy="428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07DA5" w:rsidRDefault="00F07DA5" w:rsidP="00F07DA5">
                            <w:pPr>
                              <w:jc w:val="center"/>
                            </w:pPr>
                            <w:r>
                              <w:t>PHÂN TÍCH TRIỂN VỌNG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A4F602" id="Rounded Rectangle 6" o:spid="_x0000_s1031" style="position:absolute;margin-left:249.45pt;margin-top:19.7pt;width:186pt;height:33.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" fillcolor="#5b9bd5 [3204]" strokecolor="#1f4d78 [1604]" strokeweight="1pt">
                <v:stroke joinstyle="miter"/>
                <v:textbox>
                  <w:txbxContent>
                    <w:p w:rsidR="00F07DA5" w:rsidRDefault="00F07DA5" w:rsidP="00F07DA5">
                      <w:pPr>
                        <w:jc w:val="center"/>
                      </w:pPr>
                      <w:r>
                        <w:t>PHÂN TÍCH TRIỂN VỌNG</w:t>
                      </w:r>
                    </w:p>
                  </w:txbxContent>
                </v:textbox>
              </v:roundrect>
            </w:pict>
          </mc:Fallback>
        </mc:AlternateContent>
      </w:r>
    </w:p>
    <w:p w:rsidR="00F07DA5" w:rsidRPr="00183089" w:rsidRDefault="00F07DA5" w:rsidP="00F07DA5">
      <w:pPr>
        <w:spacing w:after="0" w:line="360" w:lineRule="auto"/>
        <w:jc w:val="both"/>
        <w:rPr>
          <w:b/>
          <w:sz w:val="26"/>
          <w:szCs w:val="26"/>
        </w:rPr>
      </w:pPr>
      <w:r w:rsidRPr="00183089">
        <w:rPr>
          <w:b/>
          <w:sz w:val="26"/>
          <w:szCs w:val="26"/>
        </w:rPr>
        <w:lastRenderedPageBreak/>
        <w:t>2. Một số chỉ tiêu phân tích thể hiện dấu hiệu khả nghi</w:t>
      </w:r>
    </w:p>
    <w:p w:rsidR="00F07DA5" w:rsidRPr="00183089" w:rsidRDefault="00F07DA5" w:rsidP="00F07DA5">
      <w:pPr>
        <w:spacing w:after="0" w:line="360" w:lineRule="auto"/>
        <w:jc w:val="both"/>
        <w:rPr>
          <w:sz w:val="26"/>
          <w:szCs w:val="26"/>
        </w:rPr>
      </w:pPr>
      <w:r w:rsidRPr="00183089">
        <w:rPr>
          <w:sz w:val="26"/>
          <w:szCs w:val="26"/>
        </w:rPr>
        <w:t>Trong quá trình phân tích BCTC, một số chỉ tiêu cần quan tậm đặc biệt để đánh giá các dấu hiệu khả nghi của doanh nghiệp như:</w:t>
      </w:r>
    </w:p>
    <w:p w:rsidR="00F07DA5" w:rsidRPr="00183089" w:rsidRDefault="00F07DA5" w:rsidP="00F07DA5">
      <w:pPr>
        <w:spacing w:after="0" w:line="360" w:lineRule="auto"/>
        <w:jc w:val="both"/>
        <w:rPr>
          <w:i/>
          <w:sz w:val="26"/>
          <w:szCs w:val="26"/>
        </w:rPr>
      </w:pPr>
      <w:r w:rsidRPr="00183089">
        <w:rPr>
          <w:i/>
          <w:sz w:val="26"/>
          <w:szCs w:val="26"/>
        </w:rPr>
        <w:t>(1) Hệ số nợ trên vốn chủ sở hữu (debt-to-equity ratio)</w:t>
      </w:r>
    </w:p>
    <w:p w:rsidR="00F07DA5" w:rsidRPr="00183089" w:rsidRDefault="00F07DA5" w:rsidP="00F07DA5">
      <w:pPr>
        <w:spacing w:after="0" w:line="360" w:lineRule="auto"/>
        <w:ind w:firstLine="720"/>
        <w:jc w:val="both"/>
        <w:rPr>
          <w:sz w:val="26"/>
          <w:szCs w:val="26"/>
        </w:rPr>
      </w:pPr>
      <w:r w:rsidRPr="00183089">
        <w:rPr>
          <w:sz w:val="26"/>
          <w:szCs w:val="26"/>
        </w:rPr>
        <w:t>Một doanh nghiệp hoạt động có hiệu quả phải biết huy động nguồn vốn vay (huy động nợ), vì trong kinh doanh có một triết lý “ một doanh nghiệp kinh doanh có hiệu quả phải biết sử dụng vốn vay nợ của các đối tác”. Triết lý này có liên quan đến đòn bẩy tài chính, nghĩa là doanh nghiệp đã phát huy ưu điểm của đòn bẩy tài chính để tạo ra lá “lá chắn thuế” thay vì sử dụng vốn chủ sở hữu. Trong kinh doanh khi DN sủ dụng nguồn vốn vay nợ để hoạt động sẽ có chi phí thấp hơn (hay rẻ hơn) so với trường hợp chỉ sử dụng vốn chủ sở hữu.</w:t>
      </w:r>
    </w:p>
    <w:p w:rsidR="00F07DA5" w:rsidRPr="00183089" w:rsidRDefault="00F07DA5" w:rsidP="00F07DA5">
      <w:pPr>
        <w:pStyle w:val="NormalWeb"/>
        <w:spacing w:before="0" w:beforeAutospacing="0" w:after="0" w:afterAutospacing="0" w:line="360" w:lineRule="auto"/>
        <w:ind w:firstLine="720"/>
        <w:jc w:val="both"/>
        <w:rPr>
          <w:sz w:val="26"/>
          <w:szCs w:val="26"/>
        </w:rPr>
      </w:pPr>
      <w:r w:rsidRPr="00183089">
        <w:rPr>
          <w:sz w:val="26"/>
          <w:szCs w:val="26"/>
        </w:rPr>
        <w:t>Tỷ lệ nợ bao nhiêu là hợp lý, điều này hoàn toàn phụ thuộc vào đặc điểm lĩnh vực ngành nghề kinh doanh, quy mô hoạt động, chiến lược kinh doanh… của từng DN. Tuy nhiên nếu hệ số nợ trên vốn chủ sở hữu đang tăng lên, chứng tỏ DN  đang sử dụng nợ nhiều hơn cả những gì DN có. Một dấu hiệu báo động nếu tỷ lệ nợ trên vốn chủ sở hữu lớn hơn 100%. Ngoài ra cũng có thể theo dõi Hệ Số Khả Năng Thanh Toán Lãi Vay (Interest coverage ratio) (Lợi nhuận hoạt động chia cho lãi vay) nếu hệ số này nhỏ hơn 5 thì đây cũng là điểm cần chú ý.</w:t>
      </w:r>
    </w:p>
    <w:tbl>
      <w:tblPr>
        <w:tblW w:w="9851" w:type="dxa"/>
        <w:tblLook w:val="04A0" w:firstRow="1" w:lastRow="0" w:firstColumn="1" w:lastColumn="0" w:noHBand="0" w:noVBand="1"/>
      </w:tblPr>
      <w:tblGrid>
        <w:gridCol w:w="2686"/>
        <w:gridCol w:w="1835"/>
        <w:gridCol w:w="1835"/>
        <w:gridCol w:w="1835"/>
        <w:gridCol w:w="1835"/>
      </w:tblGrid>
      <w:tr w:rsidR="00F07DA5" w:rsidRPr="00AE2220" w:rsidTr="008025BA">
        <w:trPr>
          <w:trHeight w:val="241"/>
        </w:trPr>
        <w:tc>
          <w:tcPr>
            <w:tcW w:w="2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center"/>
              <w:rPr>
                <w:rFonts w:ascii="Calibri" w:eastAsia="Times New Roman" w:hAnsi="Calibri" w:cs="Calibri"/>
                <w:b/>
                <w:bCs/>
                <w:color w:val="000000"/>
                <w:sz w:val="22"/>
              </w:rPr>
            </w:pPr>
            <w:r w:rsidRPr="00AE2220">
              <w:rPr>
                <w:rFonts w:ascii="Calibri" w:eastAsia="Times New Roman" w:hAnsi="Calibri" w:cs="Calibri"/>
                <w:b/>
                <w:bCs/>
                <w:color w:val="000000"/>
                <w:sz w:val="22"/>
              </w:rPr>
              <w:t>Chỉ tiêu</w:t>
            </w: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center"/>
              <w:rPr>
                <w:rFonts w:ascii="Calibri" w:eastAsia="Times New Roman" w:hAnsi="Calibri" w:cs="Calibri"/>
                <w:b/>
                <w:bCs/>
                <w:color w:val="000000"/>
                <w:sz w:val="22"/>
              </w:rPr>
            </w:pPr>
            <w:r w:rsidRPr="00AE2220">
              <w:rPr>
                <w:rFonts w:ascii="Calibri" w:eastAsia="Times New Roman" w:hAnsi="Calibri" w:cs="Calibri"/>
                <w:b/>
                <w:bCs/>
                <w:color w:val="000000"/>
                <w:sz w:val="22"/>
              </w:rPr>
              <w:t>2015</w:t>
            </w:r>
          </w:p>
        </w:tc>
        <w:tc>
          <w:tcPr>
            <w:tcW w:w="1784" w:type="dxa"/>
            <w:tcBorders>
              <w:top w:val="single" w:sz="4" w:space="0" w:color="auto"/>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center"/>
              <w:rPr>
                <w:rFonts w:ascii="Calibri" w:eastAsia="Times New Roman" w:hAnsi="Calibri" w:cs="Calibri"/>
                <w:b/>
                <w:bCs/>
                <w:color w:val="000000"/>
                <w:sz w:val="22"/>
              </w:rPr>
            </w:pPr>
            <w:r w:rsidRPr="00AE2220">
              <w:rPr>
                <w:rFonts w:ascii="Calibri" w:eastAsia="Times New Roman" w:hAnsi="Calibri" w:cs="Calibri"/>
                <w:b/>
                <w:bCs/>
                <w:color w:val="000000"/>
                <w:sz w:val="22"/>
              </w:rPr>
              <w:t>2016</w:t>
            </w:r>
          </w:p>
        </w:tc>
        <w:tc>
          <w:tcPr>
            <w:tcW w:w="1784" w:type="dxa"/>
            <w:tcBorders>
              <w:top w:val="single" w:sz="4" w:space="0" w:color="auto"/>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center"/>
              <w:rPr>
                <w:rFonts w:ascii="Calibri" w:eastAsia="Times New Roman" w:hAnsi="Calibri" w:cs="Calibri"/>
                <w:b/>
                <w:bCs/>
                <w:color w:val="000000"/>
                <w:sz w:val="22"/>
              </w:rPr>
            </w:pPr>
            <w:r w:rsidRPr="00AE2220">
              <w:rPr>
                <w:rFonts w:ascii="Calibri" w:eastAsia="Times New Roman" w:hAnsi="Calibri" w:cs="Calibri"/>
                <w:b/>
                <w:bCs/>
                <w:color w:val="000000"/>
                <w:sz w:val="22"/>
              </w:rPr>
              <w:t>2017</w:t>
            </w:r>
          </w:p>
        </w:tc>
        <w:tc>
          <w:tcPr>
            <w:tcW w:w="1807" w:type="dxa"/>
            <w:tcBorders>
              <w:top w:val="single" w:sz="4" w:space="0" w:color="auto"/>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center"/>
              <w:rPr>
                <w:rFonts w:ascii="Calibri" w:eastAsia="Times New Roman" w:hAnsi="Calibri" w:cs="Calibri"/>
                <w:b/>
                <w:bCs/>
                <w:color w:val="000000"/>
                <w:sz w:val="22"/>
              </w:rPr>
            </w:pPr>
            <w:r w:rsidRPr="00AE2220">
              <w:rPr>
                <w:rFonts w:ascii="Calibri" w:eastAsia="Times New Roman" w:hAnsi="Calibri" w:cs="Calibri"/>
                <w:b/>
                <w:bCs/>
                <w:color w:val="000000"/>
                <w:sz w:val="22"/>
              </w:rPr>
              <w:t>2018</w:t>
            </w:r>
          </w:p>
        </w:tc>
      </w:tr>
      <w:tr w:rsidR="00F07DA5" w:rsidRPr="00AE2220" w:rsidTr="008025BA">
        <w:trPr>
          <w:trHeight w:val="241"/>
        </w:trPr>
        <w:tc>
          <w:tcPr>
            <w:tcW w:w="2686" w:type="dxa"/>
            <w:tcBorders>
              <w:top w:val="nil"/>
              <w:left w:val="single" w:sz="4" w:space="0" w:color="auto"/>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rPr>
                <w:rFonts w:ascii="Calibri" w:eastAsia="Times New Roman" w:hAnsi="Calibri" w:cs="Calibri"/>
                <w:color w:val="000000"/>
                <w:sz w:val="18"/>
                <w:szCs w:val="18"/>
              </w:rPr>
            </w:pPr>
            <w:r w:rsidRPr="00AE2220">
              <w:rPr>
                <w:rFonts w:ascii="Calibri" w:eastAsia="Times New Roman" w:hAnsi="Calibri" w:cs="Calibri"/>
                <w:color w:val="000000"/>
                <w:sz w:val="18"/>
                <w:szCs w:val="18"/>
              </w:rPr>
              <w:t>I. Nợ phải trả</w:t>
            </w:r>
          </w:p>
        </w:tc>
        <w:tc>
          <w:tcPr>
            <w:tcW w:w="1790" w:type="dxa"/>
            <w:tcBorders>
              <w:top w:val="nil"/>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right"/>
              <w:rPr>
                <w:rFonts w:ascii="Calibri" w:eastAsia="Times New Roman" w:hAnsi="Calibri" w:cs="Calibri"/>
                <w:color w:val="000000"/>
                <w:sz w:val="20"/>
                <w:szCs w:val="20"/>
              </w:rPr>
            </w:pPr>
            <w:r w:rsidRPr="00AE2220">
              <w:rPr>
                <w:rFonts w:ascii="Calibri" w:eastAsia="Times New Roman" w:hAnsi="Calibri" w:cs="Calibri"/>
                <w:color w:val="000000"/>
                <w:sz w:val="20"/>
                <w:szCs w:val="20"/>
              </w:rPr>
              <w:t>20,461,252,831,000</w:t>
            </w:r>
          </w:p>
        </w:tc>
        <w:tc>
          <w:tcPr>
            <w:tcW w:w="1784" w:type="dxa"/>
            <w:tcBorders>
              <w:top w:val="nil"/>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right"/>
              <w:rPr>
                <w:rFonts w:ascii="Calibri" w:eastAsia="Times New Roman" w:hAnsi="Calibri" w:cs="Calibri"/>
                <w:color w:val="000000"/>
                <w:sz w:val="20"/>
                <w:szCs w:val="20"/>
              </w:rPr>
            </w:pPr>
            <w:r w:rsidRPr="00AE2220">
              <w:rPr>
                <w:rFonts w:ascii="Calibri" w:eastAsia="Times New Roman" w:hAnsi="Calibri" w:cs="Calibri"/>
                <w:color w:val="000000"/>
                <w:sz w:val="20"/>
                <w:szCs w:val="20"/>
              </w:rPr>
              <w:t>16,293,243,365,000</w:t>
            </w:r>
          </w:p>
        </w:tc>
        <w:tc>
          <w:tcPr>
            <w:tcW w:w="1784" w:type="dxa"/>
            <w:tcBorders>
              <w:top w:val="nil"/>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right"/>
              <w:rPr>
                <w:rFonts w:ascii="Calibri" w:eastAsia="Times New Roman" w:hAnsi="Calibri" w:cs="Calibri"/>
                <w:color w:val="000000"/>
                <w:sz w:val="20"/>
                <w:szCs w:val="20"/>
              </w:rPr>
            </w:pPr>
            <w:r w:rsidRPr="00AE2220">
              <w:rPr>
                <w:rFonts w:ascii="Calibri" w:eastAsia="Times New Roman" w:hAnsi="Calibri" w:cs="Calibri"/>
                <w:color w:val="000000"/>
                <w:sz w:val="20"/>
                <w:szCs w:val="20"/>
              </w:rPr>
              <w:t>20,999,623,959,000</w:t>
            </w:r>
          </w:p>
        </w:tc>
        <w:tc>
          <w:tcPr>
            <w:tcW w:w="1807" w:type="dxa"/>
            <w:tcBorders>
              <w:top w:val="nil"/>
              <w:left w:val="nil"/>
              <w:bottom w:val="single" w:sz="4" w:space="0" w:color="auto"/>
              <w:right w:val="single" w:sz="4" w:space="0" w:color="auto"/>
            </w:tcBorders>
            <w:shd w:val="clear" w:color="auto" w:fill="FFFF00"/>
            <w:noWrap/>
            <w:vAlign w:val="bottom"/>
            <w:hideMark/>
          </w:tcPr>
          <w:p w:rsidR="00F07DA5" w:rsidRPr="00AE2220" w:rsidRDefault="00F07DA5" w:rsidP="008025BA">
            <w:pPr>
              <w:spacing w:after="0" w:line="240" w:lineRule="auto"/>
              <w:jc w:val="right"/>
              <w:rPr>
                <w:rFonts w:ascii="Calibri" w:eastAsia="Times New Roman" w:hAnsi="Calibri" w:cs="Calibri"/>
                <w:color w:val="000000"/>
                <w:sz w:val="20"/>
                <w:szCs w:val="20"/>
              </w:rPr>
            </w:pPr>
            <w:r w:rsidRPr="00AE2220">
              <w:rPr>
                <w:rFonts w:ascii="Calibri" w:eastAsia="Times New Roman" w:hAnsi="Calibri" w:cs="Calibri"/>
                <w:color w:val="000000"/>
                <w:sz w:val="20"/>
                <w:szCs w:val="20"/>
              </w:rPr>
              <w:t>32,640,965,204,000</w:t>
            </w:r>
          </w:p>
        </w:tc>
      </w:tr>
      <w:tr w:rsidR="00F07DA5" w:rsidRPr="00AE2220" w:rsidTr="008025BA">
        <w:trPr>
          <w:trHeight w:val="241"/>
        </w:trPr>
        <w:tc>
          <w:tcPr>
            <w:tcW w:w="2686" w:type="dxa"/>
            <w:tcBorders>
              <w:top w:val="nil"/>
              <w:left w:val="single" w:sz="4" w:space="0" w:color="auto"/>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rPr>
                <w:rFonts w:ascii="Calibri" w:eastAsia="Times New Roman" w:hAnsi="Calibri" w:cs="Calibri"/>
                <w:color w:val="000000"/>
                <w:sz w:val="18"/>
                <w:szCs w:val="18"/>
              </w:rPr>
            </w:pPr>
            <w:r w:rsidRPr="00AE2220">
              <w:rPr>
                <w:rFonts w:ascii="Calibri" w:eastAsia="Times New Roman" w:hAnsi="Calibri" w:cs="Calibri"/>
                <w:color w:val="000000"/>
                <w:sz w:val="18"/>
                <w:szCs w:val="18"/>
              </w:rPr>
              <w:t>1. Nợ ngắn hạn</w:t>
            </w:r>
          </w:p>
        </w:tc>
        <w:tc>
          <w:tcPr>
            <w:tcW w:w="1790" w:type="dxa"/>
            <w:tcBorders>
              <w:top w:val="nil"/>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right"/>
              <w:rPr>
                <w:rFonts w:ascii="Calibri" w:eastAsia="Times New Roman" w:hAnsi="Calibri" w:cs="Calibri"/>
                <w:color w:val="000000"/>
                <w:sz w:val="20"/>
                <w:szCs w:val="20"/>
              </w:rPr>
            </w:pPr>
            <w:r w:rsidRPr="00AE2220">
              <w:rPr>
                <w:rFonts w:ascii="Calibri" w:eastAsia="Times New Roman" w:hAnsi="Calibri" w:cs="Calibri"/>
                <w:color w:val="000000"/>
                <w:sz w:val="20"/>
                <w:szCs w:val="20"/>
              </w:rPr>
              <w:t>6,724,316,152,000</w:t>
            </w:r>
          </w:p>
        </w:tc>
        <w:tc>
          <w:tcPr>
            <w:tcW w:w="1784" w:type="dxa"/>
            <w:tcBorders>
              <w:top w:val="nil"/>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right"/>
              <w:rPr>
                <w:rFonts w:ascii="Calibri" w:eastAsia="Times New Roman" w:hAnsi="Calibri" w:cs="Calibri"/>
                <w:color w:val="000000"/>
                <w:sz w:val="20"/>
                <w:szCs w:val="20"/>
              </w:rPr>
            </w:pPr>
            <w:r w:rsidRPr="00AE2220">
              <w:rPr>
                <w:rFonts w:ascii="Calibri" w:eastAsia="Times New Roman" w:hAnsi="Calibri" w:cs="Calibri"/>
                <w:color w:val="000000"/>
                <w:sz w:val="20"/>
                <w:szCs w:val="20"/>
              </w:rPr>
              <w:t>4,959,270,788,000</w:t>
            </w:r>
          </w:p>
        </w:tc>
        <w:tc>
          <w:tcPr>
            <w:tcW w:w="1784" w:type="dxa"/>
            <w:tcBorders>
              <w:top w:val="nil"/>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right"/>
              <w:rPr>
                <w:rFonts w:ascii="Calibri" w:eastAsia="Times New Roman" w:hAnsi="Calibri" w:cs="Calibri"/>
                <w:color w:val="000000"/>
                <w:sz w:val="20"/>
                <w:szCs w:val="20"/>
              </w:rPr>
            </w:pPr>
            <w:r w:rsidRPr="00AE2220">
              <w:rPr>
                <w:rFonts w:ascii="Calibri" w:eastAsia="Times New Roman" w:hAnsi="Calibri" w:cs="Calibri"/>
                <w:color w:val="000000"/>
                <w:sz w:val="20"/>
                <w:szCs w:val="20"/>
              </w:rPr>
              <w:t>9,257,201,508,000</w:t>
            </w:r>
          </w:p>
        </w:tc>
        <w:tc>
          <w:tcPr>
            <w:tcW w:w="1807" w:type="dxa"/>
            <w:tcBorders>
              <w:top w:val="nil"/>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right"/>
              <w:rPr>
                <w:rFonts w:ascii="Calibri" w:eastAsia="Times New Roman" w:hAnsi="Calibri" w:cs="Calibri"/>
                <w:color w:val="000000"/>
                <w:sz w:val="20"/>
                <w:szCs w:val="20"/>
              </w:rPr>
            </w:pPr>
            <w:r w:rsidRPr="00AE2220">
              <w:rPr>
                <w:rFonts w:ascii="Calibri" w:eastAsia="Times New Roman" w:hAnsi="Calibri" w:cs="Calibri"/>
                <w:color w:val="000000"/>
                <w:sz w:val="20"/>
                <w:szCs w:val="20"/>
              </w:rPr>
              <w:t>12,792,219,943,000</w:t>
            </w:r>
          </w:p>
        </w:tc>
      </w:tr>
      <w:tr w:rsidR="00F07DA5" w:rsidRPr="00AE2220" w:rsidTr="008025BA">
        <w:trPr>
          <w:trHeight w:val="241"/>
        </w:trPr>
        <w:tc>
          <w:tcPr>
            <w:tcW w:w="2686" w:type="dxa"/>
            <w:tcBorders>
              <w:top w:val="nil"/>
              <w:left w:val="single" w:sz="4" w:space="0" w:color="auto"/>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rPr>
                <w:rFonts w:ascii="Calibri" w:eastAsia="Times New Roman" w:hAnsi="Calibri" w:cs="Calibri"/>
                <w:color w:val="000000"/>
                <w:sz w:val="18"/>
                <w:szCs w:val="18"/>
              </w:rPr>
            </w:pPr>
            <w:r w:rsidRPr="00AE2220">
              <w:rPr>
                <w:rFonts w:ascii="Calibri" w:eastAsia="Times New Roman" w:hAnsi="Calibri" w:cs="Calibri"/>
                <w:color w:val="000000"/>
                <w:sz w:val="18"/>
                <w:szCs w:val="18"/>
              </w:rPr>
              <w:t>2. Nợ dài hạn</w:t>
            </w:r>
          </w:p>
        </w:tc>
        <w:tc>
          <w:tcPr>
            <w:tcW w:w="1790" w:type="dxa"/>
            <w:tcBorders>
              <w:top w:val="nil"/>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right"/>
              <w:rPr>
                <w:rFonts w:ascii="Calibri" w:eastAsia="Times New Roman" w:hAnsi="Calibri" w:cs="Calibri"/>
                <w:color w:val="000000"/>
                <w:sz w:val="20"/>
                <w:szCs w:val="20"/>
              </w:rPr>
            </w:pPr>
            <w:r w:rsidRPr="00AE2220">
              <w:rPr>
                <w:rFonts w:ascii="Calibri" w:eastAsia="Times New Roman" w:hAnsi="Calibri" w:cs="Calibri"/>
                <w:color w:val="000000"/>
                <w:sz w:val="20"/>
                <w:szCs w:val="20"/>
              </w:rPr>
              <w:t>13,736,936,679,000</w:t>
            </w:r>
          </w:p>
        </w:tc>
        <w:tc>
          <w:tcPr>
            <w:tcW w:w="1784" w:type="dxa"/>
            <w:tcBorders>
              <w:top w:val="nil"/>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right"/>
              <w:rPr>
                <w:rFonts w:ascii="Calibri" w:eastAsia="Times New Roman" w:hAnsi="Calibri" w:cs="Calibri"/>
                <w:color w:val="000000"/>
                <w:sz w:val="20"/>
                <w:szCs w:val="20"/>
              </w:rPr>
            </w:pPr>
            <w:r w:rsidRPr="00AE2220">
              <w:rPr>
                <w:rFonts w:ascii="Calibri" w:eastAsia="Times New Roman" w:hAnsi="Calibri" w:cs="Calibri"/>
                <w:color w:val="000000"/>
                <w:sz w:val="20"/>
                <w:szCs w:val="20"/>
              </w:rPr>
              <w:t>11,333,972,577,000</w:t>
            </w:r>
          </w:p>
        </w:tc>
        <w:tc>
          <w:tcPr>
            <w:tcW w:w="1784" w:type="dxa"/>
            <w:tcBorders>
              <w:top w:val="nil"/>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right"/>
              <w:rPr>
                <w:rFonts w:ascii="Calibri" w:eastAsia="Times New Roman" w:hAnsi="Calibri" w:cs="Calibri"/>
                <w:color w:val="000000"/>
                <w:sz w:val="20"/>
                <w:szCs w:val="20"/>
              </w:rPr>
            </w:pPr>
            <w:r w:rsidRPr="00AE2220">
              <w:rPr>
                <w:rFonts w:ascii="Calibri" w:eastAsia="Times New Roman" w:hAnsi="Calibri" w:cs="Calibri"/>
                <w:color w:val="000000"/>
                <w:sz w:val="20"/>
                <w:szCs w:val="20"/>
              </w:rPr>
              <w:t>11,742,422,451,000</w:t>
            </w:r>
          </w:p>
        </w:tc>
        <w:tc>
          <w:tcPr>
            <w:tcW w:w="1807" w:type="dxa"/>
            <w:tcBorders>
              <w:top w:val="nil"/>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right"/>
              <w:rPr>
                <w:rFonts w:ascii="Calibri" w:eastAsia="Times New Roman" w:hAnsi="Calibri" w:cs="Calibri"/>
                <w:color w:val="000000"/>
                <w:sz w:val="20"/>
                <w:szCs w:val="20"/>
              </w:rPr>
            </w:pPr>
            <w:r w:rsidRPr="00AE2220">
              <w:rPr>
                <w:rFonts w:ascii="Calibri" w:eastAsia="Times New Roman" w:hAnsi="Calibri" w:cs="Calibri"/>
                <w:color w:val="000000"/>
                <w:sz w:val="20"/>
                <w:szCs w:val="20"/>
              </w:rPr>
              <w:t>19,848,745,261,000</w:t>
            </w:r>
          </w:p>
        </w:tc>
      </w:tr>
      <w:tr w:rsidR="00F07DA5" w:rsidRPr="00AE2220" w:rsidTr="008025BA">
        <w:trPr>
          <w:trHeight w:val="241"/>
        </w:trPr>
        <w:tc>
          <w:tcPr>
            <w:tcW w:w="2686" w:type="dxa"/>
            <w:tcBorders>
              <w:top w:val="nil"/>
              <w:left w:val="single" w:sz="4" w:space="0" w:color="auto"/>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rPr>
                <w:rFonts w:ascii="Calibri" w:eastAsia="Times New Roman" w:hAnsi="Calibri" w:cs="Calibri"/>
                <w:color w:val="000000"/>
                <w:sz w:val="18"/>
                <w:szCs w:val="18"/>
              </w:rPr>
            </w:pPr>
            <w:r w:rsidRPr="00AE2220">
              <w:rPr>
                <w:rFonts w:ascii="Calibri" w:eastAsia="Times New Roman" w:hAnsi="Calibri" w:cs="Calibri"/>
                <w:color w:val="000000"/>
                <w:sz w:val="18"/>
                <w:szCs w:val="18"/>
              </w:rPr>
              <w:t>II. Vốn chủ sở hữu</w:t>
            </w:r>
          </w:p>
        </w:tc>
        <w:tc>
          <w:tcPr>
            <w:tcW w:w="1790" w:type="dxa"/>
            <w:tcBorders>
              <w:top w:val="nil"/>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right"/>
              <w:rPr>
                <w:rFonts w:ascii="Calibri" w:eastAsia="Times New Roman" w:hAnsi="Calibri" w:cs="Calibri"/>
                <w:color w:val="000000"/>
                <w:sz w:val="20"/>
                <w:szCs w:val="20"/>
              </w:rPr>
            </w:pPr>
            <w:r w:rsidRPr="00AE2220">
              <w:rPr>
                <w:rFonts w:ascii="Calibri" w:eastAsia="Times New Roman" w:hAnsi="Calibri" w:cs="Calibri"/>
                <w:color w:val="000000"/>
                <w:sz w:val="20"/>
                <w:szCs w:val="20"/>
              </w:rPr>
              <w:t>9,753,290,246,000</w:t>
            </w:r>
          </w:p>
        </w:tc>
        <w:tc>
          <w:tcPr>
            <w:tcW w:w="1784" w:type="dxa"/>
            <w:tcBorders>
              <w:top w:val="nil"/>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right"/>
              <w:rPr>
                <w:rFonts w:ascii="Calibri" w:eastAsia="Times New Roman" w:hAnsi="Calibri" w:cs="Calibri"/>
                <w:color w:val="000000"/>
                <w:sz w:val="20"/>
                <w:szCs w:val="20"/>
              </w:rPr>
            </w:pPr>
            <w:r w:rsidRPr="00AE2220">
              <w:rPr>
                <w:rFonts w:ascii="Calibri" w:eastAsia="Times New Roman" w:hAnsi="Calibri" w:cs="Calibri"/>
                <w:color w:val="000000"/>
                <w:sz w:val="20"/>
                <w:szCs w:val="20"/>
              </w:rPr>
              <w:t>12,852,649,118,000</w:t>
            </w:r>
          </w:p>
        </w:tc>
        <w:tc>
          <w:tcPr>
            <w:tcW w:w="1784" w:type="dxa"/>
            <w:tcBorders>
              <w:top w:val="nil"/>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right"/>
              <w:rPr>
                <w:rFonts w:ascii="Calibri" w:eastAsia="Times New Roman" w:hAnsi="Calibri" w:cs="Calibri"/>
                <w:color w:val="000000"/>
                <w:sz w:val="20"/>
                <w:szCs w:val="20"/>
              </w:rPr>
            </w:pPr>
            <w:r w:rsidRPr="00AE2220">
              <w:rPr>
                <w:rFonts w:ascii="Calibri" w:eastAsia="Times New Roman" w:hAnsi="Calibri" w:cs="Calibri"/>
                <w:color w:val="000000"/>
                <w:sz w:val="20"/>
                <w:szCs w:val="20"/>
              </w:rPr>
              <w:t>14,237,727,535,000</w:t>
            </w:r>
          </w:p>
        </w:tc>
        <w:tc>
          <w:tcPr>
            <w:tcW w:w="1807" w:type="dxa"/>
            <w:tcBorders>
              <w:top w:val="nil"/>
              <w:left w:val="nil"/>
              <w:bottom w:val="single" w:sz="4" w:space="0" w:color="auto"/>
              <w:right w:val="single" w:sz="4" w:space="0" w:color="auto"/>
            </w:tcBorders>
            <w:shd w:val="clear" w:color="auto" w:fill="FFFF00"/>
            <w:noWrap/>
            <w:vAlign w:val="bottom"/>
            <w:hideMark/>
          </w:tcPr>
          <w:p w:rsidR="00F07DA5" w:rsidRPr="00AE2220" w:rsidRDefault="00F07DA5" w:rsidP="008025BA">
            <w:pPr>
              <w:spacing w:after="0" w:line="240" w:lineRule="auto"/>
              <w:jc w:val="right"/>
              <w:rPr>
                <w:rFonts w:ascii="Calibri" w:eastAsia="Times New Roman" w:hAnsi="Calibri" w:cs="Calibri"/>
                <w:color w:val="000000"/>
                <w:sz w:val="20"/>
                <w:szCs w:val="20"/>
              </w:rPr>
            </w:pPr>
            <w:r w:rsidRPr="00AE2220">
              <w:rPr>
                <w:rFonts w:ascii="Calibri" w:eastAsia="Times New Roman" w:hAnsi="Calibri" w:cs="Calibri"/>
                <w:color w:val="000000"/>
                <w:sz w:val="20"/>
                <w:szCs w:val="20"/>
              </w:rPr>
              <w:t>15,963,783,253,000</w:t>
            </w:r>
          </w:p>
        </w:tc>
      </w:tr>
      <w:tr w:rsidR="00F07DA5" w:rsidRPr="00AE2220" w:rsidTr="008025BA">
        <w:trPr>
          <w:trHeight w:val="241"/>
        </w:trPr>
        <w:tc>
          <w:tcPr>
            <w:tcW w:w="2686" w:type="dxa"/>
            <w:tcBorders>
              <w:top w:val="nil"/>
              <w:left w:val="single" w:sz="4" w:space="0" w:color="auto"/>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rPr>
                <w:rFonts w:ascii="Calibri" w:eastAsia="Times New Roman" w:hAnsi="Calibri" w:cs="Calibri"/>
                <w:color w:val="000000"/>
                <w:sz w:val="18"/>
                <w:szCs w:val="18"/>
              </w:rPr>
            </w:pPr>
            <w:r w:rsidRPr="00AE2220">
              <w:rPr>
                <w:rFonts w:ascii="Calibri" w:eastAsia="Times New Roman" w:hAnsi="Calibri" w:cs="Calibri"/>
                <w:color w:val="000000"/>
                <w:sz w:val="18"/>
                <w:szCs w:val="18"/>
              </w:rPr>
              <w:t>1. Vốn chủ sở hữu</w:t>
            </w:r>
          </w:p>
        </w:tc>
        <w:tc>
          <w:tcPr>
            <w:tcW w:w="1790" w:type="dxa"/>
            <w:tcBorders>
              <w:top w:val="nil"/>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right"/>
              <w:rPr>
                <w:rFonts w:ascii="Calibri" w:eastAsia="Times New Roman" w:hAnsi="Calibri" w:cs="Calibri"/>
                <w:color w:val="000000"/>
                <w:sz w:val="20"/>
                <w:szCs w:val="20"/>
              </w:rPr>
            </w:pPr>
            <w:r w:rsidRPr="00AE2220">
              <w:rPr>
                <w:rFonts w:ascii="Calibri" w:eastAsia="Times New Roman" w:hAnsi="Calibri" w:cs="Calibri"/>
                <w:color w:val="000000"/>
                <w:sz w:val="20"/>
                <w:szCs w:val="20"/>
              </w:rPr>
              <w:t>9,753,290,246,000</w:t>
            </w:r>
          </w:p>
        </w:tc>
        <w:tc>
          <w:tcPr>
            <w:tcW w:w="1784" w:type="dxa"/>
            <w:tcBorders>
              <w:top w:val="nil"/>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right"/>
              <w:rPr>
                <w:rFonts w:ascii="Calibri" w:eastAsia="Times New Roman" w:hAnsi="Calibri" w:cs="Calibri"/>
                <w:color w:val="000000"/>
                <w:sz w:val="20"/>
                <w:szCs w:val="20"/>
              </w:rPr>
            </w:pPr>
            <w:r w:rsidRPr="00AE2220">
              <w:rPr>
                <w:rFonts w:ascii="Calibri" w:eastAsia="Times New Roman" w:hAnsi="Calibri" w:cs="Calibri"/>
                <w:color w:val="000000"/>
                <w:sz w:val="20"/>
                <w:szCs w:val="20"/>
              </w:rPr>
              <w:t>12,852,649,118,000</w:t>
            </w:r>
          </w:p>
        </w:tc>
        <w:tc>
          <w:tcPr>
            <w:tcW w:w="1784" w:type="dxa"/>
            <w:tcBorders>
              <w:top w:val="nil"/>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right"/>
              <w:rPr>
                <w:rFonts w:ascii="Calibri" w:eastAsia="Times New Roman" w:hAnsi="Calibri" w:cs="Calibri"/>
                <w:color w:val="000000"/>
                <w:sz w:val="20"/>
                <w:szCs w:val="20"/>
              </w:rPr>
            </w:pPr>
            <w:r w:rsidRPr="00AE2220">
              <w:rPr>
                <w:rFonts w:ascii="Calibri" w:eastAsia="Times New Roman" w:hAnsi="Calibri" w:cs="Calibri"/>
                <w:color w:val="000000"/>
                <w:sz w:val="20"/>
                <w:szCs w:val="20"/>
              </w:rPr>
              <w:t>14,237,727,535,000</w:t>
            </w:r>
          </w:p>
        </w:tc>
        <w:tc>
          <w:tcPr>
            <w:tcW w:w="1807" w:type="dxa"/>
            <w:tcBorders>
              <w:top w:val="nil"/>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right"/>
              <w:rPr>
                <w:rFonts w:ascii="Calibri" w:eastAsia="Times New Roman" w:hAnsi="Calibri" w:cs="Calibri"/>
                <w:color w:val="000000"/>
                <w:sz w:val="20"/>
                <w:szCs w:val="20"/>
              </w:rPr>
            </w:pPr>
            <w:r w:rsidRPr="00AE2220">
              <w:rPr>
                <w:rFonts w:ascii="Calibri" w:eastAsia="Times New Roman" w:hAnsi="Calibri" w:cs="Calibri"/>
                <w:color w:val="000000"/>
                <w:sz w:val="20"/>
                <w:szCs w:val="20"/>
              </w:rPr>
              <w:t>15,963,783,253,000</w:t>
            </w:r>
          </w:p>
        </w:tc>
      </w:tr>
      <w:tr w:rsidR="00F07DA5" w:rsidRPr="00AE2220" w:rsidTr="008025BA">
        <w:trPr>
          <w:trHeight w:val="241"/>
        </w:trPr>
        <w:tc>
          <w:tcPr>
            <w:tcW w:w="2686" w:type="dxa"/>
            <w:tcBorders>
              <w:top w:val="nil"/>
              <w:left w:val="single" w:sz="4" w:space="0" w:color="auto"/>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rPr>
                <w:rFonts w:ascii="Calibri" w:eastAsia="Times New Roman" w:hAnsi="Calibri" w:cs="Calibri"/>
                <w:color w:val="000000"/>
                <w:sz w:val="18"/>
                <w:szCs w:val="18"/>
              </w:rPr>
            </w:pPr>
            <w:r w:rsidRPr="00AE2220">
              <w:rPr>
                <w:rFonts w:ascii="Calibri" w:eastAsia="Times New Roman" w:hAnsi="Calibri" w:cs="Calibri"/>
                <w:color w:val="000000"/>
                <w:sz w:val="18"/>
                <w:szCs w:val="18"/>
              </w:rPr>
              <w:t>2. Nguồn kinh phí và các quỹ khác</w:t>
            </w:r>
          </w:p>
        </w:tc>
        <w:tc>
          <w:tcPr>
            <w:tcW w:w="1790" w:type="dxa"/>
            <w:tcBorders>
              <w:top w:val="nil"/>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right"/>
              <w:rPr>
                <w:rFonts w:ascii="Calibri" w:eastAsia="Times New Roman" w:hAnsi="Calibri" w:cs="Calibri"/>
                <w:color w:val="000000"/>
                <w:sz w:val="18"/>
                <w:szCs w:val="18"/>
              </w:rPr>
            </w:pPr>
            <w:r w:rsidRPr="00AE2220">
              <w:rPr>
                <w:rFonts w:ascii="Calibri" w:eastAsia="Times New Roman" w:hAnsi="Calibri" w:cs="Calibri"/>
                <w:color w:val="000000"/>
                <w:sz w:val="18"/>
                <w:szCs w:val="18"/>
              </w:rPr>
              <w:t>0</w:t>
            </w:r>
          </w:p>
        </w:tc>
        <w:tc>
          <w:tcPr>
            <w:tcW w:w="1784" w:type="dxa"/>
            <w:tcBorders>
              <w:top w:val="nil"/>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right"/>
              <w:rPr>
                <w:rFonts w:ascii="Calibri" w:eastAsia="Times New Roman" w:hAnsi="Calibri" w:cs="Calibri"/>
                <w:color w:val="000000"/>
                <w:sz w:val="18"/>
                <w:szCs w:val="18"/>
              </w:rPr>
            </w:pPr>
            <w:r w:rsidRPr="00AE2220">
              <w:rPr>
                <w:rFonts w:ascii="Calibri" w:eastAsia="Times New Roman" w:hAnsi="Calibri" w:cs="Calibri"/>
                <w:color w:val="000000"/>
                <w:sz w:val="18"/>
                <w:szCs w:val="18"/>
              </w:rPr>
              <w:t>0</w:t>
            </w:r>
          </w:p>
        </w:tc>
        <w:tc>
          <w:tcPr>
            <w:tcW w:w="1784" w:type="dxa"/>
            <w:tcBorders>
              <w:top w:val="nil"/>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right"/>
              <w:rPr>
                <w:rFonts w:ascii="Calibri" w:eastAsia="Times New Roman" w:hAnsi="Calibri" w:cs="Calibri"/>
                <w:color w:val="000000"/>
                <w:sz w:val="18"/>
                <w:szCs w:val="18"/>
              </w:rPr>
            </w:pPr>
            <w:r w:rsidRPr="00AE2220">
              <w:rPr>
                <w:rFonts w:ascii="Calibri" w:eastAsia="Times New Roman" w:hAnsi="Calibri" w:cs="Calibri"/>
                <w:color w:val="000000"/>
                <w:sz w:val="18"/>
                <w:szCs w:val="18"/>
              </w:rPr>
              <w:t>0</w:t>
            </w:r>
          </w:p>
        </w:tc>
        <w:tc>
          <w:tcPr>
            <w:tcW w:w="1807" w:type="dxa"/>
            <w:tcBorders>
              <w:top w:val="nil"/>
              <w:left w:val="nil"/>
              <w:bottom w:val="single" w:sz="4" w:space="0" w:color="auto"/>
              <w:right w:val="single" w:sz="4" w:space="0" w:color="auto"/>
            </w:tcBorders>
            <w:shd w:val="clear" w:color="auto" w:fill="auto"/>
            <w:noWrap/>
            <w:vAlign w:val="bottom"/>
            <w:hideMark/>
          </w:tcPr>
          <w:p w:rsidR="00F07DA5" w:rsidRPr="00AE2220" w:rsidRDefault="00F07DA5" w:rsidP="008025BA">
            <w:pPr>
              <w:spacing w:after="0" w:line="240" w:lineRule="auto"/>
              <w:jc w:val="right"/>
              <w:rPr>
                <w:rFonts w:ascii="Calibri" w:eastAsia="Times New Roman" w:hAnsi="Calibri" w:cs="Calibri"/>
                <w:color w:val="000000"/>
                <w:sz w:val="18"/>
                <w:szCs w:val="18"/>
              </w:rPr>
            </w:pPr>
            <w:r w:rsidRPr="00AE2220">
              <w:rPr>
                <w:rFonts w:ascii="Calibri" w:eastAsia="Times New Roman" w:hAnsi="Calibri" w:cs="Calibri"/>
                <w:color w:val="000000"/>
                <w:sz w:val="18"/>
                <w:szCs w:val="18"/>
              </w:rPr>
              <w:t>0</w:t>
            </w:r>
          </w:p>
        </w:tc>
      </w:tr>
    </w:tbl>
    <w:p w:rsidR="00F07DA5" w:rsidRPr="00183089" w:rsidRDefault="00F07DA5" w:rsidP="00F07DA5">
      <w:pPr>
        <w:spacing w:before="120" w:after="0" w:line="360" w:lineRule="auto"/>
        <w:ind w:firstLine="720"/>
        <w:jc w:val="both"/>
        <w:rPr>
          <w:sz w:val="26"/>
          <w:szCs w:val="26"/>
        </w:rPr>
      </w:pPr>
      <w:r>
        <w:rPr>
          <w:sz w:val="26"/>
          <w:szCs w:val="26"/>
        </w:rPr>
        <w:t>Bảng số liệu cho thấy</w:t>
      </w:r>
      <w:r w:rsidRPr="00183089">
        <w:rPr>
          <w:sz w:val="26"/>
          <w:szCs w:val="26"/>
        </w:rPr>
        <w:t xml:space="preserve"> cơ cấu sử dụng nợ của công ty tăng dần qua các năm. Đến năm 2018 công ty có chỉ số nợ/vốn chủ sở hữu là 208%, điều này là quá cao. DN cần xem xét lại các chính sách nợ vay và mục đích sử dụng nợ cho hợp lý, đồng thời có kế hoạch thanh toán nợ và lãi vay trong tương lai. Một DN huy động chủ yếu là nguồn vốn vay nợ (cơ cấu nợ phải trả trên VCSH cao) để kinh doanh sẽ rất rủi ro về mặt tài chính, bởi tất cả các vụ phá sản của các công ty đều bắt nguồn từ việc không có khả năng chi trả công nợ, nhất là những khoản nợ ngắn hạn, nợ đến hạn và quá hạn.</w:t>
      </w:r>
    </w:p>
    <w:p w:rsidR="00F07DA5" w:rsidRPr="00183089" w:rsidRDefault="00F07DA5" w:rsidP="00F07DA5">
      <w:pPr>
        <w:spacing w:after="0" w:line="360" w:lineRule="auto"/>
        <w:jc w:val="both"/>
        <w:rPr>
          <w:i/>
          <w:sz w:val="26"/>
          <w:szCs w:val="26"/>
        </w:rPr>
      </w:pPr>
      <w:r w:rsidRPr="00183089">
        <w:rPr>
          <w:i/>
          <w:sz w:val="26"/>
          <w:szCs w:val="26"/>
        </w:rPr>
        <w:t>(2) Doanh thu (liên tục giả</w:t>
      </w:r>
      <w:r>
        <w:rPr>
          <w:i/>
          <w:sz w:val="26"/>
          <w:szCs w:val="26"/>
        </w:rPr>
        <w:t>m qua các năm)</w:t>
      </w:r>
    </w:p>
    <w:p w:rsidR="00F07DA5" w:rsidRDefault="00F07DA5" w:rsidP="00F07DA5">
      <w:pPr>
        <w:spacing w:after="0" w:line="360" w:lineRule="auto"/>
        <w:ind w:firstLine="720"/>
        <w:jc w:val="both"/>
        <w:rPr>
          <w:sz w:val="26"/>
          <w:szCs w:val="26"/>
        </w:rPr>
      </w:pPr>
      <w:r w:rsidRPr="00183089">
        <w:rPr>
          <w:sz w:val="26"/>
          <w:szCs w:val="26"/>
        </w:rPr>
        <w:lastRenderedPageBreak/>
        <w:t>Kết quả kinh doanh của DN là toàn bộ doanh thu, thu nhập và lợi nhuận của DN trong kỳ kinh doanh. Trong đó Doanh thu thuần bán hàng &amp; cung cấp dịch vụ là chỉ tiêu cốt lõi, thể hiện khả năng tạo tiền tốt cho hoạt động chính của DN là hoạt động kinh doanh.</w:t>
      </w:r>
    </w:p>
    <w:tbl>
      <w:tblPr>
        <w:tblW w:w="9700" w:type="dxa"/>
        <w:tblInd w:w="-5" w:type="dxa"/>
        <w:tblLook w:val="04A0" w:firstRow="1" w:lastRow="0" w:firstColumn="1" w:lastColumn="0" w:noHBand="0" w:noVBand="1"/>
      </w:tblPr>
      <w:tblGrid>
        <w:gridCol w:w="3300"/>
        <w:gridCol w:w="2200"/>
        <w:gridCol w:w="2040"/>
        <w:gridCol w:w="2160"/>
      </w:tblGrid>
      <w:tr w:rsidR="00F07DA5" w:rsidRPr="00027B74" w:rsidTr="008025BA">
        <w:trPr>
          <w:trHeight w:val="300"/>
        </w:trPr>
        <w:tc>
          <w:tcPr>
            <w:tcW w:w="3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DA5" w:rsidRPr="00027B74" w:rsidRDefault="00F07DA5" w:rsidP="008025BA">
            <w:pPr>
              <w:spacing w:after="0" w:line="240" w:lineRule="auto"/>
              <w:jc w:val="center"/>
              <w:rPr>
                <w:rFonts w:ascii="Calibri" w:eastAsia="Times New Roman" w:hAnsi="Calibri" w:cs="Calibri"/>
                <w:b/>
                <w:bCs/>
                <w:color w:val="000000"/>
                <w:sz w:val="22"/>
              </w:rPr>
            </w:pPr>
            <w:r w:rsidRPr="00027B74">
              <w:rPr>
                <w:rFonts w:ascii="Calibri" w:eastAsia="Times New Roman" w:hAnsi="Calibri" w:cs="Calibri"/>
                <w:b/>
                <w:bCs/>
                <w:color w:val="000000"/>
                <w:sz w:val="22"/>
              </w:rPr>
              <w:t>Chỉ tiêu</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F07DA5" w:rsidRPr="00027B74" w:rsidRDefault="00F07DA5" w:rsidP="008025BA">
            <w:pPr>
              <w:spacing w:after="0" w:line="240" w:lineRule="auto"/>
              <w:jc w:val="center"/>
              <w:rPr>
                <w:rFonts w:ascii="Calibri" w:eastAsia="Times New Roman" w:hAnsi="Calibri" w:cs="Calibri"/>
                <w:b/>
                <w:bCs/>
                <w:color w:val="000000"/>
                <w:sz w:val="22"/>
              </w:rPr>
            </w:pPr>
            <w:r w:rsidRPr="00027B74">
              <w:rPr>
                <w:rFonts w:ascii="Calibri" w:eastAsia="Times New Roman" w:hAnsi="Calibri" w:cs="Calibri"/>
                <w:b/>
                <w:bCs/>
                <w:color w:val="000000"/>
                <w:sz w:val="22"/>
              </w:rPr>
              <w:t>2015</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F07DA5" w:rsidRPr="00027B74" w:rsidRDefault="00F07DA5" w:rsidP="008025BA">
            <w:pPr>
              <w:spacing w:after="0" w:line="240" w:lineRule="auto"/>
              <w:jc w:val="center"/>
              <w:rPr>
                <w:rFonts w:ascii="Calibri" w:eastAsia="Times New Roman" w:hAnsi="Calibri" w:cs="Calibri"/>
                <w:b/>
                <w:bCs/>
                <w:color w:val="000000"/>
                <w:sz w:val="22"/>
              </w:rPr>
            </w:pPr>
            <w:r w:rsidRPr="00027B74">
              <w:rPr>
                <w:rFonts w:ascii="Calibri" w:eastAsia="Times New Roman" w:hAnsi="Calibri" w:cs="Calibri"/>
                <w:b/>
                <w:bCs/>
                <w:color w:val="000000"/>
                <w:sz w:val="22"/>
              </w:rPr>
              <w:t>2016</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rsidR="00F07DA5" w:rsidRPr="00027B74" w:rsidRDefault="00F07DA5" w:rsidP="008025BA">
            <w:pPr>
              <w:spacing w:after="0" w:line="240" w:lineRule="auto"/>
              <w:jc w:val="center"/>
              <w:rPr>
                <w:rFonts w:ascii="Calibri" w:eastAsia="Times New Roman" w:hAnsi="Calibri" w:cs="Calibri"/>
                <w:b/>
                <w:bCs/>
                <w:color w:val="000000"/>
                <w:sz w:val="22"/>
              </w:rPr>
            </w:pPr>
            <w:r w:rsidRPr="00027B74">
              <w:rPr>
                <w:rFonts w:ascii="Calibri" w:eastAsia="Times New Roman" w:hAnsi="Calibri" w:cs="Calibri"/>
                <w:b/>
                <w:bCs/>
                <w:color w:val="000000"/>
                <w:sz w:val="22"/>
              </w:rPr>
              <w:t>2017</w:t>
            </w:r>
          </w:p>
        </w:tc>
      </w:tr>
      <w:tr w:rsidR="00F07DA5" w:rsidRPr="00027B74" w:rsidTr="008025BA">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rsidR="00F07DA5" w:rsidRPr="00027B74" w:rsidRDefault="00F07DA5" w:rsidP="008025BA">
            <w:pPr>
              <w:spacing w:after="0" w:line="240" w:lineRule="auto"/>
              <w:rPr>
                <w:rFonts w:ascii="Calibri" w:eastAsia="Times New Roman" w:hAnsi="Calibri" w:cs="Calibri"/>
                <w:color w:val="000000"/>
                <w:sz w:val="22"/>
              </w:rPr>
            </w:pPr>
            <w:r w:rsidRPr="00027B74">
              <w:rPr>
                <w:rFonts w:ascii="Calibri" w:eastAsia="Times New Roman" w:hAnsi="Calibri" w:cs="Calibri"/>
                <w:color w:val="000000"/>
                <w:sz w:val="22"/>
              </w:rPr>
              <w:t>1. Doanh thu BH &amp; CCDV</w:t>
            </w:r>
          </w:p>
        </w:tc>
        <w:tc>
          <w:tcPr>
            <w:tcW w:w="2200" w:type="dxa"/>
            <w:tcBorders>
              <w:top w:val="nil"/>
              <w:left w:val="nil"/>
              <w:bottom w:val="single" w:sz="4" w:space="0" w:color="auto"/>
              <w:right w:val="single" w:sz="4" w:space="0" w:color="auto"/>
            </w:tcBorders>
            <w:shd w:val="clear" w:color="auto" w:fill="auto"/>
            <w:noWrap/>
            <w:vAlign w:val="bottom"/>
            <w:hideMark/>
          </w:tcPr>
          <w:p w:rsidR="00F07DA5" w:rsidRPr="00027B74" w:rsidRDefault="00F07DA5" w:rsidP="008025BA">
            <w:pPr>
              <w:spacing w:after="0" w:line="240" w:lineRule="auto"/>
              <w:jc w:val="right"/>
              <w:rPr>
                <w:rFonts w:ascii="Calibri" w:eastAsia="Times New Roman" w:hAnsi="Calibri" w:cs="Calibri"/>
                <w:color w:val="000000"/>
                <w:sz w:val="22"/>
              </w:rPr>
            </w:pPr>
            <w:r w:rsidRPr="00027B74">
              <w:rPr>
                <w:rFonts w:ascii="Calibri" w:eastAsia="Times New Roman" w:hAnsi="Calibri" w:cs="Calibri"/>
                <w:color w:val="000000"/>
                <w:sz w:val="22"/>
              </w:rPr>
              <w:t>80,029,990,674</w:t>
            </w:r>
          </w:p>
        </w:tc>
        <w:tc>
          <w:tcPr>
            <w:tcW w:w="2040" w:type="dxa"/>
            <w:tcBorders>
              <w:top w:val="nil"/>
              <w:left w:val="nil"/>
              <w:bottom w:val="single" w:sz="4" w:space="0" w:color="auto"/>
              <w:right w:val="single" w:sz="4" w:space="0" w:color="auto"/>
            </w:tcBorders>
            <w:shd w:val="clear" w:color="auto" w:fill="auto"/>
            <w:noWrap/>
            <w:vAlign w:val="bottom"/>
            <w:hideMark/>
          </w:tcPr>
          <w:p w:rsidR="00F07DA5" w:rsidRPr="00027B74" w:rsidRDefault="00F07DA5" w:rsidP="008025BA">
            <w:pPr>
              <w:spacing w:after="0" w:line="240" w:lineRule="auto"/>
              <w:jc w:val="right"/>
              <w:rPr>
                <w:rFonts w:ascii="Calibri" w:eastAsia="Times New Roman" w:hAnsi="Calibri" w:cs="Calibri"/>
                <w:color w:val="000000"/>
                <w:sz w:val="22"/>
              </w:rPr>
            </w:pPr>
            <w:r w:rsidRPr="00027B74">
              <w:rPr>
                <w:rFonts w:ascii="Calibri" w:eastAsia="Times New Roman" w:hAnsi="Calibri" w:cs="Calibri"/>
                <w:color w:val="000000"/>
                <w:sz w:val="22"/>
              </w:rPr>
              <w:t>24,572,712,001</w:t>
            </w:r>
          </w:p>
        </w:tc>
        <w:tc>
          <w:tcPr>
            <w:tcW w:w="2160" w:type="dxa"/>
            <w:tcBorders>
              <w:top w:val="nil"/>
              <w:left w:val="nil"/>
              <w:bottom w:val="single" w:sz="4" w:space="0" w:color="auto"/>
              <w:right w:val="single" w:sz="4" w:space="0" w:color="auto"/>
            </w:tcBorders>
            <w:shd w:val="clear" w:color="auto" w:fill="auto"/>
            <w:noWrap/>
            <w:vAlign w:val="bottom"/>
            <w:hideMark/>
          </w:tcPr>
          <w:p w:rsidR="00F07DA5" w:rsidRPr="00027B74" w:rsidRDefault="00F07DA5" w:rsidP="008025BA">
            <w:pPr>
              <w:spacing w:after="0" w:line="240" w:lineRule="auto"/>
              <w:jc w:val="right"/>
              <w:rPr>
                <w:rFonts w:ascii="Calibri" w:eastAsia="Times New Roman" w:hAnsi="Calibri" w:cs="Calibri"/>
                <w:color w:val="000000"/>
                <w:sz w:val="22"/>
              </w:rPr>
            </w:pPr>
            <w:r w:rsidRPr="00027B74">
              <w:rPr>
                <w:rFonts w:ascii="Calibri" w:eastAsia="Times New Roman" w:hAnsi="Calibri" w:cs="Calibri"/>
                <w:color w:val="000000"/>
                <w:sz w:val="22"/>
              </w:rPr>
              <w:t>16,918,653,901</w:t>
            </w:r>
          </w:p>
        </w:tc>
      </w:tr>
      <w:tr w:rsidR="00F07DA5" w:rsidRPr="00027B74" w:rsidTr="008025BA">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rsidR="00F07DA5" w:rsidRPr="00027B74" w:rsidRDefault="00F07DA5" w:rsidP="008025BA">
            <w:pPr>
              <w:spacing w:after="0" w:line="240" w:lineRule="auto"/>
              <w:rPr>
                <w:rFonts w:ascii="Calibri" w:eastAsia="Times New Roman" w:hAnsi="Calibri" w:cs="Calibri"/>
                <w:color w:val="000000"/>
                <w:sz w:val="22"/>
              </w:rPr>
            </w:pPr>
            <w:r w:rsidRPr="00027B74">
              <w:rPr>
                <w:rFonts w:ascii="Calibri" w:eastAsia="Times New Roman" w:hAnsi="Calibri" w:cs="Calibri"/>
                <w:color w:val="000000"/>
                <w:sz w:val="22"/>
              </w:rPr>
              <w:t>2. Các khoản giảm trừ DT</w:t>
            </w:r>
          </w:p>
        </w:tc>
        <w:tc>
          <w:tcPr>
            <w:tcW w:w="2200" w:type="dxa"/>
            <w:tcBorders>
              <w:top w:val="nil"/>
              <w:left w:val="nil"/>
              <w:bottom w:val="single" w:sz="4" w:space="0" w:color="auto"/>
              <w:right w:val="single" w:sz="4" w:space="0" w:color="auto"/>
            </w:tcBorders>
            <w:shd w:val="clear" w:color="auto" w:fill="auto"/>
            <w:noWrap/>
            <w:vAlign w:val="bottom"/>
            <w:hideMark/>
          </w:tcPr>
          <w:p w:rsidR="00F07DA5" w:rsidRPr="00027B74" w:rsidRDefault="00F07DA5" w:rsidP="008025BA">
            <w:pPr>
              <w:spacing w:after="0" w:line="240" w:lineRule="auto"/>
              <w:rPr>
                <w:rFonts w:ascii="Calibri" w:eastAsia="Times New Roman" w:hAnsi="Calibri" w:cs="Calibri"/>
                <w:color w:val="000000"/>
                <w:sz w:val="22"/>
              </w:rPr>
            </w:pPr>
            <w:r w:rsidRPr="00027B74">
              <w:rPr>
                <w:rFonts w:ascii="Calibri" w:eastAsia="Times New Roman" w:hAnsi="Calibri" w:cs="Calibri"/>
                <w:color w:val="000000"/>
                <w:sz w:val="22"/>
              </w:rPr>
              <w:t> </w:t>
            </w:r>
          </w:p>
        </w:tc>
        <w:tc>
          <w:tcPr>
            <w:tcW w:w="2040" w:type="dxa"/>
            <w:tcBorders>
              <w:top w:val="nil"/>
              <w:left w:val="nil"/>
              <w:bottom w:val="single" w:sz="4" w:space="0" w:color="auto"/>
              <w:right w:val="single" w:sz="4" w:space="0" w:color="auto"/>
            </w:tcBorders>
            <w:shd w:val="clear" w:color="auto" w:fill="auto"/>
            <w:noWrap/>
            <w:vAlign w:val="bottom"/>
            <w:hideMark/>
          </w:tcPr>
          <w:p w:rsidR="00F07DA5" w:rsidRPr="00027B74" w:rsidRDefault="00F07DA5" w:rsidP="008025BA">
            <w:pPr>
              <w:spacing w:after="0" w:line="240" w:lineRule="auto"/>
              <w:rPr>
                <w:rFonts w:ascii="Calibri" w:eastAsia="Times New Roman" w:hAnsi="Calibri" w:cs="Calibri"/>
                <w:color w:val="000000"/>
                <w:sz w:val="22"/>
              </w:rPr>
            </w:pPr>
            <w:r w:rsidRPr="00027B74">
              <w:rPr>
                <w:rFonts w:ascii="Calibri" w:eastAsia="Times New Roman" w:hAnsi="Calibri" w:cs="Calibri"/>
                <w:color w:val="000000"/>
                <w:sz w:val="22"/>
              </w:rPr>
              <w:t> </w:t>
            </w:r>
          </w:p>
        </w:tc>
        <w:tc>
          <w:tcPr>
            <w:tcW w:w="2160" w:type="dxa"/>
            <w:tcBorders>
              <w:top w:val="nil"/>
              <w:left w:val="nil"/>
              <w:bottom w:val="single" w:sz="4" w:space="0" w:color="auto"/>
              <w:right w:val="single" w:sz="4" w:space="0" w:color="auto"/>
            </w:tcBorders>
            <w:shd w:val="clear" w:color="auto" w:fill="auto"/>
            <w:noWrap/>
            <w:vAlign w:val="bottom"/>
            <w:hideMark/>
          </w:tcPr>
          <w:p w:rsidR="00F07DA5" w:rsidRPr="00027B74" w:rsidRDefault="00F07DA5" w:rsidP="008025BA">
            <w:pPr>
              <w:spacing w:after="0" w:line="240" w:lineRule="auto"/>
              <w:rPr>
                <w:rFonts w:ascii="Calibri" w:eastAsia="Times New Roman" w:hAnsi="Calibri" w:cs="Calibri"/>
                <w:color w:val="000000"/>
                <w:sz w:val="22"/>
              </w:rPr>
            </w:pPr>
            <w:r w:rsidRPr="00027B74">
              <w:rPr>
                <w:rFonts w:ascii="Calibri" w:eastAsia="Times New Roman" w:hAnsi="Calibri" w:cs="Calibri"/>
                <w:color w:val="000000"/>
                <w:sz w:val="22"/>
              </w:rPr>
              <w:t> </w:t>
            </w:r>
          </w:p>
        </w:tc>
      </w:tr>
      <w:tr w:rsidR="00F07DA5" w:rsidRPr="00027B74" w:rsidTr="008025BA">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rsidR="00F07DA5" w:rsidRPr="00027B74" w:rsidRDefault="00F07DA5" w:rsidP="008025BA">
            <w:pPr>
              <w:spacing w:after="0" w:line="240" w:lineRule="auto"/>
              <w:rPr>
                <w:rFonts w:ascii="Calibri" w:eastAsia="Times New Roman" w:hAnsi="Calibri" w:cs="Calibri"/>
                <w:color w:val="000000"/>
                <w:sz w:val="22"/>
              </w:rPr>
            </w:pPr>
            <w:r w:rsidRPr="00027B74">
              <w:rPr>
                <w:rFonts w:ascii="Calibri" w:eastAsia="Times New Roman" w:hAnsi="Calibri" w:cs="Calibri"/>
                <w:color w:val="000000"/>
                <w:sz w:val="22"/>
              </w:rPr>
              <w:t>3. Doanh thu thuần BH&amp;CCDV</w:t>
            </w:r>
          </w:p>
        </w:tc>
        <w:tc>
          <w:tcPr>
            <w:tcW w:w="2200" w:type="dxa"/>
            <w:tcBorders>
              <w:top w:val="nil"/>
              <w:left w:val="nil"/>
              <w:bottom w:val="single" w:sz="4" w:space="0" w:color="auto"/>
              <w:right w:val="single" w:sz="4" w:space="0" w:color="auto"/>
            </w:tcBorders>
            <w:shd w:val="clear" w:color="auto" w:fill="auto"/>
            <w:noWrap/>
            <w:vAlign w:val="bottom"/>
            <w:hideMark/>
          </w:tcPr>
          <w:p w:rsidR="00F07DA5" w:rsidRPr="00027B74" w:rsidRDefault="00F07DA5" w:rsidP="008025BA">
            <w:pPr>
              <w:spacing w:after="0" w:line="240" w:lineRule="auto"/>
              <w:jc w:val="right"/>
              <w:rPr>
                <w:rFonts w:ascii="Calibri" w:eastAsia="Times New Roman" w:hAnsi="Calibri" w:cs="Calibri"/>
                <w:color w:val="000000"/>
                <w:sz w:val="22"/>
              </w:rPr>
            </w:pPr>
            <w:r w:rsidRPr="00027B74">
              <w:rPr>
                <w:rFonts w:ascii="Calibri" w:eastAsia="Times New Roman" w:hAnsi="Calibri" w:cs="Calibri"/>
                <w:color w:val="000000"/>
                <w:sz w:val="22"/>
              </w:rPr>
              <w:t>80,029,990,674</w:t>
            </w:r>
          </w:p>
        </w:tc>
        <w:tc>
          <w:tcPr>
            <w:tcW w:w="2040" w:type="dxa"/>
            <w:tcBorders>
              <w:top w:val="nil"/>
              <w:left w:val="nil"/>
              <w:bottom w:val="single" w:sz="4" w:space="0" w:color="auto"/>
              <w:right w:val="single" w:sz="4" w:space="0" w:color="auto"/>
            </w:tcBorders>
            <w:shd w:val="clear" w:color="auto" w:fill="auto"/>
            <w:noWrap/>
            <w:vAlign w:val="bottom"/>
            <w:hideMark/>
          </w:tcPr>
          <w:p w:rsidR="00F07DA5" w:rsidRPr="00027B74" w:rsidRDefault="00F07DA5" w:rsidP="008025BA">
            <w:pPr>
              <w:spacing w:after="0" w:line="240" w:lineRule="auto"/>
              <w:jc w:val="right"/>
              <w:rPr>
                <w:rFonts w:ascii="Calibri" w:eastAsia="Times New Roman" w:hAnsi="Calibri" w:cs="Calibri"/>
                <w:color w:val="000000"/>
                <w:sz w:val="22"/>
              </w:rPr>
            </w:pPr>
            <w:r w:rsidRPr="00027B74">
              <w:rPr>
                <w:rFonts w:ascii="Calibri" w:eastAsia="Times New Roman" w:hAnsi="Calibri" w:cs="Calibri"/>
                <w:color w:val="000000"/>
                <w:sz w:val="22"/>
              </w:rPr>
              <w:t>24,572,712,001</w:t>
            </w:r>
          </w:p>
        </w:tc>
        <w:tc>
          <w:tcPr>
            <w:tcW w:w="2160" w:type="dxa"/>
            <w:tcBorders>
              <w:top w:val="nil"/>
              <w:left w:val="nil"/>
              <w:bottom w:val="single" w:sz="4" w:space="0" w:color="auto"/>
              <w:right w:val="single" w:sz="4" w:space="0" w:color="auto"/>
            </w:tcBorders>
            <w:shd w:val="clear" w:color="auto" w:fill="auto"/>
            <w:noWrap/>
            <w:vAlign w:val="bottom"/>
            <w:hideMark/>
          </w:tcPr>
          <w:p w:rsidR="00F07DA5" w:rsidRPr="00027B74" w:rsidRDefault="00F07DA5" w:rsidP="008025BA">
            <w:pPr>
              <w:spacing w:after="0" w:line="240" w:lineRule="auto"/>
              <w:jc w:val="right"/>
              <w:rPr>
                <w:rFonts w:ascii="Calibri" w:eastAsia="Times New Roman" w:hAnsi="Calibri" w:cs="Calibri"/>
                <w:color w:val="000000"/>
                <w:sz w:val="22"/>
              </w:rPr>
            </w:pPr>
            <w:r w:rsidRPr="00027B74">
              <w:rPr>
                <w:rFonts w:ascii="Calibri" w:eastAsia="Times New Roman" w:hAnsi="Calibri" w:cs="Calibri"/>
                <w:color w:val="000000"/>
                <w:sz w:val="22"/>
              </w:rPr>
              <w:t>16,918,653,901</w:t>
            </w:r>
          </w:p>
        </w:tc>
      </w:tr>
    </w:tbl>
    <w:p w:rsidR="00F07DA5" w:rsidRDefault="00F07DA5" w:rsidP="00F07DA5">
      <w:pPr>
        <w:spacing w:before="120" w:after="0" w:line="360" w:lineRule="auto"/>
        <w:ind w:firstLine="720"/>
        <w:jc w:val="both"/>
        <w:rPr>
          <w:i/>
          <w:sz w:val="26"/>
          <w:szCs w:val="26"/>
        </w:rPr>
      </w:pPr>
      <w:r w:rsidRPr="00183089">
        <w:rPr>
          <w:sz w:val="26"/>
          <w:szCs w:val="26"/>
        </w:rPr>
        <w:t>Nếu DN có ba hoặc nhiều năm doanh thu sụt giảm, chứng tỏ DN đã không kinh doanh tốt. Trong khi các biện pháp cắt giảm chi phí, như bỏ các khoản chi tiêu lãng phí và cắt giảm nhân viên, có thể bù đắp cho việc suy giảm doanh thu, nhưng công ty cần phải có sự thay đổi trong kinh doanh trong vòng 3 năm nếu không việc cắt giảm sẽ không mang lại giá trị dài hạn.</w:t>
      </w:r>
      <w:r w:rsidRPr="00183089">
        <w:rPr>
          <w:i/>
          <w:sz w:val="26"/>
          <w:szCs w:val="26"/>
        </w:rPr>
        <w:t xml:space="preserve"> </w:t>
      </w:r>
    </w:p>
    <w:p w:rsidR="00F07DA5" w:rsidRPr="00183089" w:rsidRDefault="00F07DA5" w:rsidP="00F07DA5">
      <w:pPr>
        <w:spacing w:before="120" w:after="0" w:line="360" w:lineRule="auto"/>
        <w:jc w:val="both"/>
        <w:rPr>
          <w:i/>
          <w:sz w:val="26"/>
          <w:szCs w:val="26"/>
        </w:rPr>
      </w:pPr>
      <w:r w:rsidRPr="00183089">
        <w:rPr>
          <w:i/>
          <w:sz w:val="26"/>
          <w:szCs w:val="26"/>
        </w:rPr>
        <w:t xml:space="preserve">(3) Khoản mục “Chi phí khác” trên </w:t>
      </w:r>
      <w:r w:rsidR="009066A3">
        <w:rPr>
          <w:i/>
          <w:sz w:val="26"/>
          <w:szCs w:val="26"/>
        </w:rPr>
        <w:t>Báo cáo kết quả kinh doanh</w:t>
      </w:r>
      <w:bookmarkStart w:id="0" w:name="_GoBack"/>
      <w:bookmarkEnd w:id="0"/>
      <w:r w:rsidRPr="00183089">
        <w:rPr>
          <w:i/>
          <w:sz w:val="26"/>
          <w:szCs w:val="26"/>
        </w:rPr>
        <w:t xml:space="preserve"> (lớn bất thường)</w:t>
      </w:r>
    </w:p>
    <w:p w:rsidR="00F07DA5" w:rsidRPr="00183089" w:rsidRDefault="00F07DA5" w:rsidP="00F07DA5">
      <w:pPr>
        <w:pStyle w:val="nicetaikhoanchitiet2"/>
        <w:spacing w:before="0" w:beforeAutospacing="0" w:after="0" w:afterAutospacing="0" w:line="360" w:lineRule="auto"/>
        <w:ind w:firstLine="720"/>
        <w:jc w:val="both"/>
        <w:rPr>
          <w:sz w:val="26"/>
          <w:szCs w:val="26"/>
        </w:rPr>
      </w:pPr>
      <w:r w:rsidRPr="00183089">
        <w:rPr>
          <w:sz w:val="26"/>
          <w:szCs w:val="26"/>
        </w:rPr>
        <w:t>Chi phí khác là khoản chi phí phát sinh do các sự kiện hay các nghiệp vụ riêng biệt với hoạt động thông thường của các doanh nghiệp. Chi phí khác của doanh nghiệp có thể gồm:</w:t>
      </w:r>
      <w:r>
        <w:rPr>
          <w:sz w:val="26"/>
          <w:szCs w:val="26"/>
        </w:rPr>
        <w:t xml:space="preserve"> </w:t>
      </w:r>
      <w:r w:rsidRPr="00183089">
        <w:rPr>
          <w:sz w:val="26"/>
          <w:szCs w:val="26"/>
        </w:rPr>
        <w:t>Chi phí thanh lý, nhượng bán TSCĐ (gồm cả chi phí đấu thầu hoạt động thanh lý). Số tiền thu từ bán hồ sơ thầu hoạt động thanh lý, nhượng bán TSCĐ được ghi giảm chi phí thanh lý, nhượng bán TSCĐ;</w:t>
      </w:r>
      <w:r>
        <w:rPr>
          <w:sz w:val="26"/>
          <w:szCs w:val="26"/>
        </w:rPr>
        <w:t xml:space="preserve"> </w:t>
      </w:r>
      <w:r w:rsidRPr="00183089">
        <w:rPr>
          <w:sz w:val="26"/>
          <w:szCs w:val="26"/>
        </w:rPr>
        <w:t xml:space="preserve">Chênh lệch giữa giá trị hợp lý tài sản được chia từ BCC nhỏ hơn chi phí đầu tư </w:t>
      </w:r>
      <w:r>
        <w:rPr>
          <w:sz w:val="26"/>
          <w:szCs w:val="26"/>
        </w:rPr>
        <w:t xml:space="preserve">xây dựng tài sản đồng kiểm soát; </w:t>
      </w:r>
      <w:r w:rsidRPr="00183089">
        <w:rPr>
          <w:sz w:val="26"/>
          <w:szCs w:val="26"/>
        </w:rPr>
        <w:t>Giá trị còn lại của TSCĐ bị phá dỡ;</w:t>
      </w:r>
      <w:r>
        <w:rPr>
          <w:sz w:val="26"/>
          <w:szCs w:val="26"/>
        </w:rPr>
        <w:t xml:space="preserve"> </w:t>
      </w:r>
      <w:r w:rsidRPr="00183089">
        <w:rPr>
          <w:sz w:val="26"/>
          <w:szCs w:val="26"/>
        </w:rPr>
        <w:t>Giá trị còn lại của TSCĐ thanh lý, nhượng bán TSCĐ (nếu có); Chênh lệch lỗ do đánh giá lại vật tư, hàng hoá, TSCĐ đưa đi góp vốn vào công ty con, công ty liên doanh, đầu tư vào công ty</w:t>
      </w:r>
      <w:r>
        <w:rPr>
          <w:sz w:val="26"/>
          <w:szCs w:val="26"/>
        </w:rPr>
        <w:t xml:space="preserve"> liên kết, đầu tư dài hạn khác; </w:t>
      </w:r>
      <w:r w:rsidRPr="00183089">
        <w:rPr>
          <w:sz w:val="26"/>
          <w:szCs w:val="26"/>
        </w:rPr>
        <w:t>Tiền phạt phải trả do vi phạm hợp đồng kinh tế, phạt hành chính; Các khoản chi phí khác.</w:t>
      </w:r>
    </w:p>
    <w:p w:rsidR="00F07DA5" w:rsidRPr="00183089" w:rsidRDefault="00F07DA5" w:rsidP="00F07DA5">
      <w:pPr>
        <w:spacing w:after="0" w:line="360" w:lineRule="auto"/>
        <w:ind w:firstLine="720"/>
        <w:jc w:val="both"/>
        <w:rPr>
          <w:sz w:val="26"/>
          <w:szCs w:val="26"/>
        </w:rPr>
      </w:pPr>
      <w:r w:rsidRPr="00183089">
        <w:rPr>
          <w:sz w:val="26"/>
          <w:szCs w:val="26"/>
        </w:rPr>
        <w:t>Các DN thường có khoản mục “chi phí khác” (Mã số 32) hay biến động hoặc quá nhỏ để định lượng, đây là điều bình thường trên báo cáo kết quả hoạt động kinh doanh và bảng cân đối kế toán. Tuy nhiên nếu khoản mục “chi phí khác” có giá trị cao bất thường, nên xem xét điều gì tạo nên khoản mục “chi phí khác” cao đến như vậy. Và từ đây có thể dự đoán khoản mục này còn xuất hiện trong tương lai hay không.</w:t>
      </w:r>
    </w:p>
    <w:tbl>
      <w:tblPr>
        <w:tblW w:w="9894" w:type="dxa"/>
        <w:tblInd w:w="-5" w:type="dxa"/>
        <w:tblLook w:val="04A0" w:firstRow="1" w:lastRow="0" w:firstColumn="1" w:lastColumn="0" w:noHBand="0" w:noVBand="1"/>
      </w:tblPr>
      <w:tblGrid>
        <w:gridCol w:w="3544"/>
        <w:gridCol w:w="1701"/>
        <w:gridCol w:w="1559"/>
        <w:gridCol w:w="1560"/>
        <w:gridCol w:w="1530"/>
      </w:tblGrid>
      <w:tr w:rsidR="00F07DA5" w:rsidRPr="00C955A7" w:rsidTr="008025BA">
        <w:trPr>
          <w:trHeight w:val="282"/>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DA5" w:rsidRPr="00C955A7" w:rsidRDefault="00F07DA5" w:rsidP="008025BA">
            <w:pPr>
              <w:spacing w:after="0" w:line="240" w:lineRule="auto"/>
              <w:jc w:val="center"/>
              <w:rPr>
                <w:rFonts w:ascii="Calibri" w:eastAsia="Times New Roman" w:hAnsi="Calibri" w:cs="Calibri"/>
                <w:b/>
                <w:bCs/>
                <w:color w:val="000000"/>
                <w:sz w:val="22"/>
              </w:rPr>
            </w:pPr>
            <w:r w:rsidRPr="00C955A7">
              <w:rPr>
                <w:rFonts w:ascii="Calibri" w:eastAsia="Times New Roman" w:hAnsi="Calibri" w:cs="Calibri"/>
                <w:b/>
                <w:bCs/>
                <w:color w:val="000000"/>
                <w:sz w:val="22"/>
              </w:rPr>
              <w:t>Chỉ tiêu</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F07DA5" w:rsidRPr="00C955A7" w:rsidRDefault="00F07DA5" w:rsidP="008025BA">
            <w:pPr>
              <w:spacing w:after="0" w:line="240" w:lineRule="auto"/>
              <w:jc w:val="center"/>
              <w:rPr>
                <w:rFonts w:ascii="Calibri" w:eastAsia="Times New Roman" w:hAnsi="Calibri" w:cs="Calibri"/>
                <w:b/>
                <w:bCs/>
                <w:color w:val="000000"/>
                <w:sz w:val="22"/>
              </w:rPr>
            </w:pPr>
            <w:r w:rsidRPr="00C955A7">
              <w:rPr>
                <w:rFonts w:ascii="Calibri" w:eastAsia="Times New Roman" w:hAnsi="Calibri" w:cs="Calibri"/>
                <w:b/>
                <w:bCs/>
                <w:color w:val="000000"/>
                <w:sz w:val="22"/>
              </w:rPr>
              <w:t>2015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07DA5" w:rsidRPr="00C955A7" w:rsidRDefault="00F07DA5" w:rsidP="008025BA">
            <w:pPr>
              <w:spacing w:after="0" w:line="240" w:lineRule="auto"/>
              <w:jc w:val="center"/>
              <w:rPr>
                <w:rFonts w:ascii="Calibri" w:eastAsia="Times New Roman" w:hAnsi="Calibri" w:cs="Calibri"/>
                <w:b/>
                <w:bCs/>
                <w:color w:val="000000"/>
                <w:sz w:val="22"/>
              </w:rPr>
            </w:pPr>
            <w:r w:rsidRPr="00C955A7">
              <w:rPr>
                <w:rFonts w:ascii="Calibri" w:eastAsia="Times New Roman" w:hAnsi="Calibri" w:cs="Calibri"/>
                <w:b/>
                <w:bCs/>
                <w:color w:val="000000"/>
                <w:sz w:val="22"/>
              </w:rPr>
              <w:t>2016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F07DA5" w:rsidRPr="00C955A7" w:rsidRDefault="00F07DA5" w:rsidP="008025BA">
            <w:pPr>
              <w:spacing w:after="0" w:line="240" w:lineRule="auto"/>
              <w:jc w:val="center"/>
              <w:rPr>
                <w:rFonts w:ascii="Calibri" w:eastAsia="Times New Roman" w:hAnsi="Calibri" w:cs="Calibri"/>
                <w:b/>
                <w:bCs/>
                <w:color w:val="000000"/>
                <w:sz w:val="22"/>
              </w:rPr>
            </w:pPr>
            <w:r w:rsidRPr="00C955A7">
              <w:rPr>
                <w:rFonts w:ascii="Calibri" w:eastAsia="Times New Roman" w:hAnsi="Calibri" w:cs="Calibri"/>
                <w:b/>
                <w:bCs/>
                <w:color w:val="000000"/>
                <w:sz w:val="22"/>
              </w:rPr>
              <w:t>2017</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07DA5" w:rsidRPr="00C955A7" w:rsidRDefault="00F07DA5" w:rsidP="008025BA">
            <w:pPr>
              <w:spacing w:after="0" w:line="240" w:lineRule="auto"/>
              <w:jc w:val="center"/>
              <w:rPr>
                <w:rFonts w:ascii="Calibri" w:eastAsia="Times New Roman" w:hAnsi="Calibri" w:cs="Calibri"/>
                <w:b/>
                <w:bCs/>
                <w:color w:val="000000"/>
                <w:sz w:val="22"/>
              </w:rPr>
            </w:pPr>
            <w:r w:rsidRPr="00C955A7">
              <w:rPr>
                <w:rFonts w:ascii="Calibri" w:eastAsia="Times New Roman" w:hAnsi="Calibri" w:cs="Calibri"/>
                <w:b/>
                <w:bCs/>
                <w:color w:val="000000"/>
                <w:sz w:val="22"/>
              </w:rPr>
              <w:t>2018</w:t>
            </w:r>
          </w:p>
        </w:tc>
      </w:tr>
      <w:tr w:rsidR="00F07DA5" w:rsidRPr="00C955A7" w:rsidTr="008025BA">
        <w:trPr>
          <w:trHeight w:val="282"/>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F07DA5" w:rsidRPr="00C955A7" w:rsidRDefault="00F07DA5" w:rsidP="008025BA">
            <w:pPr>
              <w:spacing w:after="0" w:line="240" w:lineRule="auto"/>
              <w:rPr>
                <w:rFonts w:ascii="Calibri" w:eastAsia="Times New Roman" w:hAnsi="Calibri" w:cs="Calibri"/>
                <w:color w:val="000000"/>
                <w:sz w:val="22"/>
              </w:rPr>
            </w:pPr>
            <w:r w:rsidRPr="00C955A7">
              <w:rPr>
                <w:rFonts w:ascii="Calibri" w:eastAsia="Times New Roman" w:hAnsi="Calibri" w:cs="Calibri"/>
                <w:color w:val="000000"/>
                <w:sz w:val="22"/>
              </w:rPr>
              <w:t>1. Doanh thu BH&amp; CCDV</w:t>
            </w:r>
          </w:p>
        </w:tc>
        <w:tc>
          <w:tcPr>
            <w:tcW w:w="1701"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3,335,842,466</w:t>
            </w:r>
          </w:p>
        </w:tc>
        <w:tc>
          <w:tcPr>
            <w:tcW w:w="1559"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6,990,231,222</w:t>
            </w:r>
          </w:p>
        </w:tc>
        <w:tc>
          <w:tcPr>
            <w:tcW w:w="1560"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12,335,842,441</w:t>
            </w:r>
          </w:p>
        </w:tc>
        <w:tc>
          <w:tcPr>
            <w:tcW w:w="1530"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9,352,992,006</w:t>
            </w:r>
          </w:p>
        </w:tc>
      </w:tr>
      <w:tr w:rsidR="00F07DA5" w:rsidRPr="00C955A7" w:rsidTr="008025BA">
        <w:trPr>
          <w:trHeight w:val="282"/>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F07DA5" w:rsidRPr="00C955A7" w:rsidRDefault="00F07DA5" w:rsidP="008025BA">
            <w:pPr>
              <w:spacing w:after="0" w:line="240" w:lineRule="auto"/>
              <w:rPr>
                <w:rFonts w:ascii="Calibri" w:eastAsia="Times New Roman" w:hAnsi="Calibri" w:cs="Calibri"/>
                <w:color w:val="000000"/>
                <w:sz w:val="22"/>
              </w:rPr>
            </w:pPr>
            <w:r w:rsidRPr="00C955A7">
              <w:rPr>
                <w:rFonts w:ascii="Calibri" w:eastAsia="Times New Roman" w:hAnsi="Calibri" w:cs="Calibri"/>
                <w:color w:val="000000"/>
                <w:sz w:val="22"/>
              </w:rPr>
              <w:t>2. Các khoản giảm trừ DT</w:t>
            </w:r>
          </w:p>
        </w:tc>
        <w:tc>
          <w:tcPr>
            <w:tcW w:w="1701"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0</w:t>
            </w:r>
          </w:p>
        </w:tc>
        <w:tc>
          <w:tcPr>
            <w:tcW w:w="1559"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0</w:t>
            </w:r>
          </w:p>
        </w:tc>
        <w:tc>
          <w:tcPr>
            <w:tcW w:w="1560"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0</w:t>
            </w:r>
          </w:p>
        </w:tc>
        <w:tc>
          <w:tcPr>
            <w:tcW w:w="1530"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0</w:t>
            </w:r>
          </w:p>
        </w:tc>
      </w:tr>
      <w:tr w:rsidR="00F07DA5" w:rsidRPr="00C955A7" w:rsidTr="008025BA">
        <w:trPr>
          <w:trHeight w:val="282"/>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F07DA5" w:rsidRPr="00C955A7" w:rsidRDefault="00F07DA5" w:rsidP="008025BA">
            <w:pPr>
              <w:spacing w:after="0" w:line="240" w:lineRule="auto"/>
              <w:rPr>
                <w:rFonts w:ascii="Calibri" w:eastAsia="Times New Roman" w:hAnsi="Calibri" w:cs="Calibri"/>
                <w:color w:val="000000"/>
                <w:sz w:val="22"/>
              </w:rPr>
            </w:pPr>
            <w:r w:rsidRPr="00C955A7">
              <w:rPr>
                <w:rFonts w:ascii="Calibri" w:eastAsia="Times New Roman" w:hAnsi="Calibri" w:cs="Calibri"/>
                <w:color w:val="000000"/>
                <w:sz w:val="22"/>
              </w:rPr>
              <w:t>3. Doanh thu thuần BH &amp; CCDV</w:t>
            </w:r>
          </w:p>
        </w:tc>
        <w:tc>
          <w:tcPr>
            <w:tcW w:w="1701"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3,335,842,466</w:t>
            </w:r>
          </w:p>
        </w:tc>
        <w:tc>
          <w:tcPr>
            <w:tcW w:w="1559"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6,990,231,222</w:t>
            </w:r>
          </w:p>
        </w:tc>
        <w:tc>
          <w:tcPr>
            <w:tcW w:w="1560"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12,335,842,441</w:t>
            </w:r>
          </w:p>
        </w:tc>
        <w:tc>
          <w:tcPr>
            <w:tcW w:w="1530"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9,352,992,006</w:t>
            </w:r>
          </w:p>
        </w:tc>
      </w:tr>
      <w:tr w:rsidR="00F07DA5" w:rsidRPr="00C955A7" w:rsidTr="008025BA">
        <w:trPr>
          <w:trHeight w:val="282"/>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F07DA5" w:rsidRPr="00C955A7" w:rsidRDefault="00F07DA5" w:rsidP="008025BA">
            <w:pPr>
              <w:spacing w:after="0" w:line="240" w:lineRule="auto"/>
              <w:rPr>
                <w:rFonts w:ascii="Calibri" w:eastAsia="Times New Roman" w:hAnsi="Calibri" w:cs="Calibri"/>
                <w:color w:val="000000"/>
                <w:sz w:val="22"/>
              </w:rPr>
            </w:pPr>
            <w:r w:rsidRPr="00C955A7">
              <w:rPr>
                <w:rFonts w:ascii="Calibri" w:eastAsia="Times New Roman" w:hAnsi="Calibri" w:cs="Calibri"/>
                <w:color w:val="000000"/>
                <w:sz w:val="22"/>
              </w:rPr>
              <w:lastRenderedPageBreak/>
              <w:t>4. Giá vốn hàng bán</w:t>
            </w:r>
          </w:p>
        </w:tc>
        <w:tc>
          <w:tcPr>
            <w:tcW w:w="1701"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596,905,621</w:t>
            </w:r>
          </w:p>
        </w:tc>
        <w:tc>
          <w:tcPr>
            <w:tcW w:w="1559"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796,905,004</w:t>
            </w:r>
          </w:p>
        </w:tc>
        <w:tc>
          <w:tcPr>
            <w:tcW w:w="1560"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1,596,905,621</w:t>
            </w:r>
          </w:p>
        </w:tc>
        <w:tc>
          <w:tcPr>
            <w:tcW w:w="1530"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996,988,862</w:t>
            </w:r>
          </w:p>
        </w:tc>
      </w:tr>
      <w:tr w:rsidR="00F07DA5" w:rsidRPr="00C955A7" w:rsidTr="008025BA">
        <w:trPr>
          <w:trHeight w:val="282"/>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F07DA5" w:rsidRPr="00C955A7" w:rsidRDefault="00F07DA5" w:rsidP="008025BA">
            <w:pPr>
              <w:spacing w:after="0" w:line="240" w:lineRule="auto"/>
              <w:rPr>
                <w:rFonts w:ascii="Calibri" w:eastAsia="Times New Roman" w:hAnsi="Calibri" w:cs="Calibri"/>
                <w:color w:val="000000"/>
                <w:sz w:val="22"/>
              </w:rPr>
            </w:pPr>
            <w:r w:rsidRPr="00C955A7">
              <w:rPr>
                <w:rFonts w:ascii="Calibri" w:eastAsia="Times New Roman" w:hAnsi="Calibri" w:cs="Calibri"/>
                <w:color w:val="000000"/>
                <w:sz w:val="22"/>
              </w:rPr>
              <w:t>5. Lợi nhuận gộp</w:t>
            </w:r>
          </w:p>
        </w:tc>
        <w:tc>
          <w:tcPr>
            <w:tcW w:w="1701"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2,738,936,845</w:t>
            </w:r>
          </w:p>
        </w:tc>
        <w:tc>
          <w:tcPr>
            <w:tcW w:w="1559"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6,193,326,218</w:t>
            </w:r>
          </w:p>
        </w:tc>
        <w:tc>
          <w:tcPr>
            <w:tcW w:w="1560"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10,738,936,820</w:t>
            </w:r>
          </w:p>
        </w:tc>
        <w:tc>
          <w:tcPr>
            <w:tcW w:w="1530"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8,356,003,144</w:t>
            </w:r>
          </w:p>
        </w:tc>
      </w:tr>
      <w:tr w:rsidR="00F07DA5" w:rsidRPr="00C955A7" w:rsidTr="008025BA">
        <w:trPr>
          <w:trHeight w:val="282"/>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F07DA5" w:rsidRPr="00C955A7" w:rsidRDefault="00F07DA5" w:rsidP="008025BA">
            <w:pPr>
              <w:spacing w:after="0" w:line="240" w:lineRule="auto"/>
              <w:rPr>
                <w:rFonts w:ascii="Calibri" w:eastAsia="Times New Roman" w:hAnsi="Calibri" w:cs="Calibri"/>
                <w:color w:val="000000"/>
                <w:sz w:val="22"/>
              </w:rPr>
            </w:pPr>
            <w:r w:rsidRPr="00C955A7">
              <w:rPr>
                <w:rFonts w:ascii="Calibri" w:eastAsia="Times New Roman" w:hAnsi="Calibri" w:cs="Calibri"/>
                <w:color w:val="000000"/>
                <w:sz w:val="22"/>
              </w:rPr>
              <w:t>6. Doanh thu hoạt động tài chính</w:t>
            </w:r>
          </w:p>
        </w:tc>
        <w:tc>
          <w:tcPr>
            <w:tcW w:w="1701"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9,678,677,781</w:t>
            </w:r>
          </w:p>
        </w:tc>
        <w:tc>
          <w:tcPr>
            <w:tcW w:w="1559"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3,678,677,722</w:t>
            </w:r>
          </w:p>
        </w:tc>
        <w:tc>
          <w:tcPr>
            <w:tcW w:w="1560"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6,786,255,670</w:t>
            </w:r>
          </w:p>
        </w:tc>
        <w:tc>
          <w:tcPr>
            <w:tcW w:w="1530"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7,867,771,568</w:t>
            </w:r>
          </w:p>
        </w:tc>
      </w:tr>
      <w:tr w:rsidR="00F07DA5" w:rsidRPr="00C955A7" w:rsidTr="008025BA">
        <w:trPr>
          <w:trHeight w:val="282"/>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F07DA5" w:rsidRPr="00C955A7" w:rsidRDefault="00F07DA5" w:rsidP="008025BA">
            <w:pPr>
              <w:spacing w:after="0" w:line="240" w:lineRule="auto"/>
              <w:rPr>
                <w:rFonts w:ascii="Calibri" w:eastAsia="Times New Roman" w:hAnsi="Calibri" w:cs="Calibri"/>
                <w:color w:val="000000"/>
                <w:sz w:val="22"/>
              </w:rPr>
            </w:pPr>
            <w:r w:rsidRPr="00C955A7">
              <w:rPr>
                <w:rFonts w:ascii="Calibri" w:eastAsia="Times New Roman" w:hAnsi="Calibri" w:cs="Calibri"/>
                <w:color w:val="000000"/>
                <w:sz w:val="22"/>
              </w:rPr>
              <w:t>7. Chi phí tài chính</w:t>
            </w:r>
          </w:p>
        </w:tc>
        <w:tc>
          <w:tcPr>
            <w:tcW w:w="1701"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1,051,314,785</w:t>
            </w:r>
          </w:p>
        </w:tc>
        <w:tc>
          <w:tcPr>
            <w:tcW w:w="1559"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805,314,785</w:t>
            </w:r>
          </w:p>
        </w:tc>
        <w:tc>
          <w:tcPr>
            <w:tcW w:w="1560"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815,247,850</w:t>
            </w:r>
          </w:p>
        </w:tc>
        <w:tc>
          <w:tcPr>
            <w:tcW w:w="1530"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1,251,300,785</w:t>
            </w:r>
          </w:p>
        </w:tc>
      </w:tr>
      <w:tr w:rsidR="00F07DA5" w:rsidRPr="00C955A7" w:rsidTr="008025BA">
        <w:trPr>
          <w:trHeight w:val="282"/>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F07DA5" w:rsidRPr="00C955A7" w:rsidRDefault="00F07DA5" w:rsidP="008025BA">
            <w:pPr>
              <w:spacing w:after="0" w:line="240" w:lineRule="auto"/>
              <w:rPr>
                <w:rFonts w:ascii="Calibri" w:eastAsia="Times New Roman" w:hAnsi="Calibri" w:cs="Calibri"/>
                <w:i/>
                <w:iCs/>
                <w:color w:val="000000"/>
                <w:sz w:val="22"/>
              </w:rPr>
            </w:pPr>
            <w:r w:rsidRPr="00C955A7">
              <w:rPr>
                <w:rFonts w:ascii="Calibri" w:eastAsia="Times New Roman" w:hAnsi="Calibri" w:cs="Calibri"/>
                <w:i/>
                <w:iCs/>
                <w:color w:val="000000"/>
                <w:sz w:val="22"/>
              </w:rPr>
              <w:t>Trong đó Chi phí lãi vay</w:t>
            </w:r>
          </w:p>
        </w:tc>
        <w:tc>
          <w:tcPr>
            <w:tcW w:w="1701"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354,750,000</w:t>
            </w:r>
          </w:p>
        </w:tc>
        <w:tc>
          <w:tcPr>
            <w:tcW w:w="1559"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254,750,000</w:t>
            </w:r>
          </w:p>
        </w:tc>
        <w:tc>
          <w:tcPr>
            <w:tcW w:w="1560"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354,662,000</w:t>
            </w:r>
          </w:p>
        </w:tc>
        <w:tc>
          <w:tcPr>
            <w:tcW w:w="1530"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745,220,000</w:t>
            </w:r>
          </w:p>
        </w:tc>
      </w:tr>
      <w:tr w:rsidR="00F07DA5" w:rsidRPr="00C955A7" w:rsidTr="008025BA">
        <w:trPr>
          <w:trHeight w:val="282"/>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F07DA5" w:rsidRPr="00C955A7" w:rsidRDefault="00F07DA5" w:rsidP="008025BA">
            <w:pPr>
              <w:spacing w:after="0" w:line="240" w:lineRule="auto"/>
              <w:rPr>
                <w:rFonts w:ascii="Calibri" w:eastAsia="Times New Roman" w:hAnsi="Calibri" w:cs="Calibri"/>
                <w:color w:val="000000"/>
                <w:sz w:val="22"/>
              </w:rPr>
            </w:pPr>
            <w:r w:rsidRPr="00C955A7">
              <w:rPr>
                <w:rFonts w:ascii="Calibri" w:eastAsia="Times New Roman" w:hAnsi="Calibri" w:cs="Calibri"/>
                <w:color w:val="000000"/>
                <w:sz w:val="22"/>
              </w:rPr>
              <w:t>8. Chi phí bán hàng</w:t>
            </w:r>
          </w:p>
        </w:tc>
        <w:tc>
          <w:tcPr>
            <w:tcW w:w="1701"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32,846,991</w:t>
            </w:r>
          </w:p>
        </w:tc>
        <w:tc>
          <w:tcPr>
            <w:tcW w:w="1559"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25,846,221</w:t>
            </w:r>
          </w:p>
        </w:tc>
        <w:tc>
          <w:tcPr>
            <w:tcW w:w="1560"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45,846,911</w:t>
            </w:r>
          </w:p>
        </w:tc>
        <w:tc>
          <w:tcPr>
            <w:tcW w:w="1530"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50,222,000</w:t>
            </w:r>
          </w:p>
        </w:tc>
      </w:tr>
      <w:tr w:rsidR="00F07DA5" w:rsidRPr="00C955A7" w:rsidTr="008025BA">
        <w:trPr>
          <w:trHeight w:val="282"/>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F07DA5" w:rsidRPr="00C955A7" w:rsidRDefault="00F07DA5" w:rsidP="008025BA">
            <w:pPr>
              <w:spacing w:after="0" w:line="240" w:lineRule="auto"/>
              <w:rPr>
                <w:rFonts w:ascii="Calibri" w:eastAsia="Times New Roman" w:hAnsi="Calibri" w:cs="Calibri"/>
                <w:color w:val="000000"/>
                <w:sz w:val="22"/>
              </w:rPr>
            </w:pPr>
            <w:r>
              <w:rPr>
                <w:rFonts w:ascii="Calibri" w:eastAsia="Times New Roman" w:hAnsi="Calibri" w:cs="Calibri"/>
                <w:color w:val="000000"/>
                <w:sz w:val="22"/>
              </w:rPr>
              <w:t>9. Chi phí quản lý DN</w:t>
            </w:r>
          </w:p>
        </w:tc>
        <w:tc>
          <w:tcPr>
            <w:tcW w:w="1701"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1,175,786,133</w:t>
            </w:r>
          </w:p>
        </w:tc>
        <w:tc>
          <w:tcPr>
            <w:tcW w:w="1559"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1,875,786,103</w:t>
            </w:r>
          </w:p>
        </w:tc>
        <w:tc>
          <w:tcPr>
            <w:tcW w:w="1560"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2,775,776,129</w:t>
            </w:r>
          </w:p>
        </w:tc>
        <w:tc>
          <w:tcPr>
            <w:tcW w:w="1530"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1,875,786,293</w:t>
            </w:r>
          </w:p>
        </w:tc>
      </w:tr>
      <w:tr w:rsidR="00F07DA5" w:rsidRPr="00C955A7" w:rsidTr="008025BA">
        <w:trPr>
          <w:trHeight w:val="282"/>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F07DA5" w:rsidRPr="00C955A7" w:rsidRDefault="00F07DA5" w:rsidP="008025BA">
            <w:pPr>
              <w:spacing w:after="0" w:line="240" w:lineRule="auto"/>
              <w:rPr>
                <w:rFonts w:ascii="Calibri" w:eastAsia="Times New Roman" w:hAnsi="Calibri" w:cs="Calibri"/>
                <w:color w:val="000000"/>
                <w:sz w:val="22"/>
              </w:rPr>
            </w:pPr>
            <w:r w:rsidRPr="00C955A7">
              <w:rPr>
                <w:rFonts w:ascii="Calibri" w:eastAsia="Times New Roman" w:hAnsi="Calibri" w:cs="Calibri"/>
                <w:color w:val="000000"/>
                <w:sz w:val="22"/>
              </w:rPr>
              <w:t>10. Lợi nhuận thuần từ HĐKD</w:t>
            </w:r>
          </w:p>
        </w:tc>
        <w:tc>
          <w:tcPr>
            <w:tcW w:w="1701"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10,157,666,717</w:t>
            </w:r>
          </w:p>
        </w:tc>
        <w:tc>
          <w:tcPr>
            <w:tcW w:w="1559"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7,165,056,831</w:t>
            </w:r>
          </w:p>
        </w:tc>
        <w:tc>
          <w:tcPr>
            <w:tcW w:w="1560"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13,888,321,600</w:t>
            </w:r>
          </w:p>
        </w:tc>
        <w:tc>
          <w:tcPr>
            <w:tcW w:w="1530" w:type="dxa"/>
            <w:tcBorders>
              <w:top w:val="nil"/>
              <w:left w:val="nil"/>
              <w:bottom w:val="single" w:sz="4" w:space="0" w:color="auto"/>
              <w:right w:val="single" w:sz="4" w:space="0" w:color="auto"/>
            </w:tcBorders>
            <w:shd w:val="clear" w:color="000000" w:fill="FFFFFF"/>
            <w:vAlign w:val="center"/>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13,046,465,634</w:t>
            </w:r>
          </w:p>
        </w:tc>
      </w:tr>
      <w:tr w:rsidR="00F07DA5" w:rsidRPr="00C955A7" w:rsidTr="008025BA">
        <w:trPr>
          <w:trHeight w:val="282"/>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F07DA5" w:rsidRPr="00C955A7" w:rsidRDefault="00F07DA5" w:rsidP="008025BA">
            <w:pPr>
              <w:spacing w:after="0" w:line="240" w:lineRule="auto"/>
              <w:rPr>
                <w:rFonts w:ascii="Calibri" w:eastAsia="Times New Roman" w:hAnsi="Calibri" w:cs="Calibri"/>
                <w:color w:val="000000"/>
                <w:sz w:val="22"/>
              </w:rPr>
            </w:pPr>
            <w:r w:rsidRPr="00C955A7">
              <w:rPr>
                <w:rFonts w:ascii="Calibri" w:eastAsia="Times New Roman" w:hAnsi="Calibri" w:cs="Calibri"/>
                <w:color w:val="000000"/>
                <w:sz w:val="22"/>
              </w:rPr>
              <w:t>11. Thu nhập khác</w:t>
            </w:r>
          </w:p>
        </w:tc>
        <w:tc>
          <w:tcPr>
            <w:tcW w:w="1701" w:type="dxa"/>
            <w:tcBorders>
              <w:top w:val="nil"/>
              <w:left w:val="nil"/>
              <w:bottom w:val="single" w:sz="4" w:space="0" w:color="auto"/>
              <w:right w:val="single" w:sz="4" w:space="0" w:color="auto"/>
            </w:tcBorders>
            <w:shd w:val="clear" w:color="auto" w:fill="auto"/>
            <w:noWrap/>
            <w:vAlign w:val="bottom"/>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188,896,795</w:t>
            </w:r>
          </w:p>
        </w:tc>
        <w:tc>
          <w:tcPr>
            <w:tcW w:w="1559" w:type="dxa"/>
            <w:tcBorders>
              <w:top w:val="nil"/>
              <w:left w:val="nil"/>
              <w:bottom w:val="single" w:sz="4" w:space="0" w:color="auto"/>
              <w:right w:val="single" w:sz="4" w:space="0" w:color="auto"/>
            </w:tcBorders>
            <w:shd w:val="clear" w:color="auto" w:fill="auto"/>
            <w:noWrap/>
            <w:vAlign w:val="bottom"/>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269,000,238</w:t>
            </w:r>
          </w:p>
        </w:tc>
        <w:tc>
          <w:tcPr>
            <w:tcW w:w="1560" w:type="dxa"/>
            <w:tcBorders>
              <w:top w:val="nil"/>
              <w:left w:val="nil"/>
              <w:bottom w:val="single" w:sz="4" w:space="0" w:color="auto"/>
              <w:right w:val="single" w:sz="4" w:space="0" w:color="auto"/>
            </w:tcBorders>
            <w:shd w:val="clear" w:color="auto" w:fill="auto"/>
            <w:noWrap/>
            <w:vAlign w:val="bottom"/>
            <w:hideMark/>
          </w:tcPr>
          <w:p w:rsidR="00F07DA5" w:rsidRPr="00C955A7" w:rsidRDefault="00F07DA5" w:rsidP="008025B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5</w:t>
            </w:r>
            <w:r w:rsidRPr="00C955A7">
              <w:rPr>
                <w:rFonts w:ascii="Arial" w:eastAsia="Times New Roman" w:hAnsi="Arial" w:cs="Arial"/>
                <w:color w:val="000000"/>
                <w:sz w:val="18"/>
                <w:szCs w:val="18"/>
              </w:rPr>
              <w:t>10,023,000</w:t>
            </w:r>
          </w:p>
        </w:tc>
        <w:tc>
          <w:tcPr>
            <w:tcW w:w="1530" w:type="dxa"/>
            <w:tcBorders>
              <w:top w:val="nil"/>
              <w:left w:val="nil"/>
              <w:bottom w:val="single" w:sz="4" w:space="0" w:color="auto"/>
              <w:right w:val="single" w:sz="4" w:space="0" w:color="auto"/>
            </w:tcBorders>
            <w:shd w:val="clear" w:color="auto" w:fill="auto"/>
            <w:noWrap/>
            <w:vAlign w:val="bottom"/>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680,999,112</w:t>
            </w:r>
          </w:p>
        </w:tc>
      </w:tr>
      <w:tr w:rsidR="00F07DA5" w:rsidRPr="00C955A7" w:rsidTr="008025BA">
        <w:trPr>
          <w:trHeight w:val="282"/>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F07DA5" w:rsidRPr="00C955A7" w:rsidRDefault="00F07DA5" w:rsidP="008025BA">
            <w:pPr>
              <w:spacing w:after="0" w:line="240" w:lineRule="auto"/>
              <w:rPr>
                <w:rFonts w:ascii="Calibri" w:eastAsia="Times New Roman" w:hAnsi="Calibri" w:cs="Calibri"/>
                <w:color w:val="000000"/>
                <w:sz w:val="22"/>
              </w:rPr>
            </w:pPr>
            <w:r w:rsidRPr="00C955A7">
              <w:rPr>
                <w:rFonts w:ascii="Calibri" w:eastAsia="Times New Roman" w:hAnsi="Calibri" w:cs="Calibri"/>
                <w:color w:val="000000"/>
                <w:sz w:val="22"/>
              </w:rPr>
              <w:t>12.Chi phí khác</w:t>
            </w:r>
          </w:p>
        </w:tc>
        <w:tc>
          <w:tcPr>
            <w:tcW w:w="1701" w:type="dxa"/>
            <w:tcBorders>
              <w:top w:val="nil"/>
              <w:left w:val="nil"/>
              <w:bottom w:val="single" w:sz="4" w:space="0" w:color="auto"/>
              <w:right w:val="single" w:sz="4" w:space="0" w:color="auto"/>
            </w:tcBorders>
            <w:shd w:val="clear" w:color="auto" w:fill="auto"/>
            <w:noWrap/>
            <w:vAlign w:val="bottom"/>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50,111,224</w:t>
            </w:r>
          </w:p>
        </w:tc>
        <w:tc>
          <w:tcPr>
            <w:tcW w:w="1559" w:type="dxa"/>
            <w:tcBorders>
              <w:top w:val="nil"/>
              <w:left w:val="nil"/>
              <w:bottom w:val="single" w:sz="4" w:space="0" w:color="auto"/>
              <w:right w:val="single" w:sz="4" w:space="0" w:color="auto"/>
            </w:tcBorders>
            <w:shd w:val="clear" w:color="auto" w:fill="auto"/>
            <w:noWrap/>
            <w:vAlign w:val="bottom"/>
            <w:hideMark/>
          </w:tcPr>
          <w:p w:rsidR="00F07DA5" w:rsidRPr="00C955A7" w:rsidRDefault="00F07DA5" w:rsidP="008025BA">
            <w:pPr>
              <w:spacing w:after="0" w:line="240" w:lineRule="auto"/>
              <w:jc w:val="right"/>
              <w:rPr>
                <w:rFonts w:ascii="Arial" w:eastAsia="Times New Roman" w:hAnsi="Arial" w:cs="Arial"/>
                <w:color w:val="000000"/>
                <w:sz w:val="18"/>
                <w:szCs w:val="18"/>
              </w:rPr>
            </w:pPr>
            <w:r w:rsidRPr="00C955A7">
              <w:rPr>
                <w:rFonts w:ascii="Arial" w:eastAsia="Times New Roman" w:hAnsi="Arial" w:cs="Arial"/>
                <w:color w:val="000000"/>
                <w:sz w:val="18"/>
                <w:szCs w:val="18"/>
              </w:rPr>
              <w:t>40,560,000</w:t>
            </w:r>
          </w:p>
        </w:tc>
        <w:tc>
          <w:tcPr>
            <w:tcW w:w="1560" w:type="dxa"/>
            <w:tcBorders>
              <w:top w:val="nil"/>
              <w:left w:val="nil"/>
              <w:bottom w:val="single" w:sz="4" w:space="0" w:color="auto"/>
              <w:right w:val="single" w:sz="4" w:space="0" w:color="auto"/>
            </w:tcBorders>
            <w:shd w:val="clear" w:color="auto" w:fill="FFFF00"/>
            <w:noWrap/>
            <w:vAlign w:val="bottom"/>
            <w:hideMark/>
          </w:tcPr>
          <w:p w:rsidR="00F07DA5" w:rsidRPr="00C955A7" w:rsidRDefault="00F07DA5" w:rsidP="008025B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13</w:t>
            </w:r>
            <w:r w:rsidRPr="00C955A7">
              <w:rPr>
                <w:rFonts w:ascii="Arial" w:eastAsia="Times New Roman" w:hAnsi="Arial" w:cs="Arial"/>
                <w:color w:val="000000"/>
                <w:sz w:val="18"/>
                <w:szCs w:val="18"/>
              </w:rPr>
              <w:t>0,222,111</w:t>
            </w:r>
          </w:p>
        </w:tc>
        <w:tc>
          <w:tcPr>
            <w:tcW w:w="1530" w:type="dxa"/>
            <w:tcBorders>
              <w:top w:val="nil"/>
              <w:left w:val="nil"/>
              <w:bottom w:val="single" w:sz="4" w:space="0" w:color="auto"/>
              <w:right w:val="single" w:sz="4" w:space="0" w:color="auto"/>
            </w:tcBorders>
            <w:shd w:val="clear" w:color="auto" w:fill="FFFF00"/>
            <w:noWrap/>
            <w:vAlign w:val="bottom"/>
            <w:hideMark/>
          </w:tcPr>
          <w:p w:rsidR="00F07DA5" w:rsidRPr="00C955A7" w:rsidRDefault="00F07DA5" w:rsidP="008025B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5</w:t>
            </w:r>
            <w:r w:rsidRPr="00C955A7">
              <w:rPr>
                <w:rFonts w:ascii="Arial" w:eastAsia="Times New Roman" w:hAnsi="Arial" w:cs="Arial"/>
                <w:color w:val="000000"/>
                <w:sz w:val="18"/>
                <w:szCs w:val="18"/>
              </w:rPr>
              <w:t>50,231,790</w:t>
            </w:r>
          </w:p>
        </w:tc>
      </w:tr>
    </w:tbl>
    <w:p w:rsidR="00F07DA5" w:rsidRPr="00170D9C" w:rsidRDefault="00F07DA5" w:rsidP="00F07DA5">
      <w:pPr>
        <w:spacing w:after="0" w:line="360" w:lineRule="auto"/>
        <w:ind w:firstLine="720"/>
        <w:jc w:val="both"/>
        <w:rPr>
          <w:sz w:val="26"/>
          <w:szCs w:val="26"/>
        </w:rPr>
      </w:pPr>
      <w:r>
        <w:rPr>
          <w:sz w:val="26"/>
          <w:szCs w:val="26"/>
        </w:rPr>
        <w:t>Bảng số liệu cho thấy DN</w:t>
      </w:r>
      <w:r w:rsidRPr="00170D9C">
        <w:rPr>
          <w:sz w:val="26"/>
          <w:szCs w:val="26"/>
        </w:rPr>
        <w:t xml:space="preserve"> có chi phí khác cao bất thường khi tăng gấp 4 lần so với năm trước đó nhưng lại không có giải thích nào trong thuyết minh BCTC, điều này khiến người đọc BCTC cần xem xét và đặt nghi vấn.</w:t>
      </w:r>
    </w:p>
    <w:p w:rsidR="00F07DA5" w:rsidRPr="00170D9C" w:rsidRDefault="00F07DA5" w:rsidP="00F07DA5">
      <w:pPr>
        <w:spacing w:after="0" w:line="360" w:lineRule="auto"/>
        <w:jc w:val="both"/>
        <w:rPr>
          <w:i/>
          <w:sz w:val="26"/>
          <w:szCs w:val="26"/>
        </w:rPr>
      </w:pPr>
      <w:r w:rsidRPr="00170D9C">
        <w:rPr>
          <w:i/>
          <w:sz w:val="26"/>
          <w:szCs w:val="26"/>
        </w:rPr>
        <w:t>(4) Dòng tiền (thiếu ổn định – trên Báo cáo lưu chuyển tiền tệ)</w:t>
      </w:r>
    </w:p>
    <w:p w:rsidR="00F07DA5" w:rsidRPr="00170D9C" w:rsidRDefault="00F07DA5" w:rsidP="00F07DA5">
      <w:pPr>
        <w:spacing w:after="0" w:line="360" w:lineRule="auto"/>
        <w:ind w:firstLine="720"/>
        <w:jc w:val="both"/>
        <w:rPr>
          <w:sz w:val="26"/>
          <w:szCs w:val="26"/>
        </w:rPr>
      </w:pPr>
      <w:r w:rsidRPr="00170D9C">
        <w:rPr>
          <w:sz w:val="26"/>
          <w:szCs w:val="26"/>
        </w:rPr>
        <w:t>Các nội dung phân tích khác, như cấu trúc tài chính, cân bằng tài chính, hiệu quả hoạt động, khả năng sinh lời… đề cập đến các khía cạnh khác nhau của tình hình tài chính DN. Tuy nhiên những khác tích trên lại chưa cung cấp cho người sử dụng thông tin biết được “khả năng sinh tiền” của DN. Hàng loạt DN mặc dù kinh doanh có lãi, khả năng sinh lợi cao nhưng lại không có tiền hoặc dòng tiền không ổn định dẫn đến khả năng thanh toán thấp, thậm chí mất khả năng thanh toán và  lâm vào tình trạng phá sản.</w:t>
      </w:r>
    </w:p>
    <w:p w:rsidR="00F07DA5" w:rsidRDefault="00F07DA5" w:rsidP="00F07DA5">
      <w:r>
        <w:rPr>
          <w:noProof/>
        </w:rPr>
        <mc:AlternateContent>
          <mc:Choice Requires="wpg">
            <w:drawing>
              <wp:anchor distT="0" distB="0" distL="114300" distR="114300" simplePos="0" relativeHeight="251667456" behindDoc="0" locked="0" layoutInCell="1" allowOverlap="1" wp14:anchorId="1ADF00D0" wp14:editId="782EDD3D">
                <wp:simplePos x="0" y="0"/>
                <wp:positionH relativeFrom="column">
                  <wp:posOffset>-13335</wp:posOffset>
                </wp:positionH>
                <wp:positionV relativeFrom="paragraph">
                  <wp:posOffset>17780</wp:posOffset>
                </wp:positionV>
                <wp:extent cx="5667375" cy="1857375"/>
                <wp:effectExtent l="0" t="0" r="28575" b="28575"/>
                <wp:wrapNone/>
                <wp:docPr id="35" name="Group 35"/>
                <wp:cNvGraphicFramePr/>
                <a:graphic xmlns:a="http://schemas.openxmlformats.org/drawingml/2006/main">
                  <a:graphicData uri="http://schemas.microsoft.com/office/word/2010/wordprocessingGroup">
                    <wpg:wgp>
                      <wpg:cNvGrpSpPr/>
                      <wpg:grpSpPr>
                        <a:xfrm>
                          <a:off x="0" y="0"/>
                          <a:ext cx="5667375" cy="1857375"/>
                          <a:chOff x="0" y="0"/>
                          <a:chExt cx="5667375" cy="1857375"/>
                        </a:xfrm>
                      </wpg:grpSpPr>
                      <wps:wsp>
                        <wps:cNvPr id="32" name="Text Box 32"/>
                        <wps:cNvSpPr txBox="1"/>
                        <wps:spPr>
                          <a:xfrm>
                            <a:off x="3333750" y="1562100"/>
                            <a:ext cx="2333625" cy="2952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7DA5" w:rsidRDefault="00F07DA5" w:rsidP="00F07DA5">
                              <w:r>
                                <w:t>Loại bỏ chi phí không chi tiền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4" name="Group 34"/>
                        <wpg:cNvGrpSpPr/>
                        <wpg:grpSpPr>
                          <a:xfrm>
                            <a:off x="0" y="0"/>
                            <a:ext cx="5667375" cy="1571625"/>
                            <a:chOff x="0" y="0"/>
                            <a:chExt cx="5667375" cy="1571625"/>
                          </a:xfrm>
                        </wpg:grpSpPr>
                        <wps:wsp>
                          <wps:cNvPr id="31" name="Text Box 31"/>
                          <wps:cNvSpPr txBox="1"/>
                          <wps:spPr>
                            <a:xfrm>
                              <a:off x="3333750" y="0"/>
                              <a:ext cx="2333625" cy="2952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7DA5" w:rsidRDefault="00F07DA5" w:rsidP="00F07DA5">
                                <w:r>
                                  <w:t>Loại bỏ doanh thu không thu tiền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3" name="Group 33"/>
                          <wpg:cNvGrpSpPr/>
                          <wpg:grpSpPr>
                            <a:xfrm>
                              <a:off x="0" y="219075"/>
                              <a:ext cx="5667375" cy="1352550"/>
                              <a:chOff x="0" y="0"/>
                              <a:chExt cx="5667375" cy="1352550"/>
                            </a:xfrm>
                          </wpg:grpSpPr>
                          <wps:wsp>
                            <wps:cNvPr id="12" name="Rounded Rectangle 12"/>
                            <wps:cNvSpPr/>
                            <wps:spPr>
                              <a:xfrm>
                                <a:off x="0" y="0"/>
                                <a:ext cx="1476375" cy="3714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07DA5" w:rsidRDefault="00F07DA5" w:rsidP="00F07DA5">
                                  <w:pPr>
                                    <w:jc w:val="center"/>
                                  </w:pPr>
                                  <w:r>
                                    <w:t>DOANH THU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9525" y="923925"/>
                                <a:ext cx="1466850" cy="3714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07DA5" w:rsidRDefault="00F07DA5" w:rsidP="00F07DA5">
                                  <w:pPr>
                                    <w:jc w:val="center"/>
                                  </w:pPr>
                                  <w:r>
                                    <w:t>CHI PHÍ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1543050" y="457200"/>
                                <a:ext cx="1790700" cy="3714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07DA5" w:rsidRDefault="00F07DA5" w:rsidP="00F07DA5">
                                  <w:pPr>
                                    <w:jc w:val="center"/>
                                  </w:pPr>
                                  <w:r>
                                    <w:t>LỢI NHUẬN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4133850" y="352425"/>
                                <a:ext cx="1533525" cy="6762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07DA5" w:rsidRDefault="00F07DA5" w:rsidP="00F07DA5">
                                  <w:pPr>
                                    <w:jc w:val="center"/>
                                  </w:pPr>
                                  <w:r>
                                    <w:t>LƯU CHUYỂN TIỀN THUÀN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Connector 18"/>
                            <wps:cNvCnPr/>
                            <wps:spPr>
                              <a:xfrm>
                                <a:off x="1476375" y="161925"/>
                                <a:ext cx="600075"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a:off x="2076450" y="161925"/>
                                <a:ext cx="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Straight Connector 20"/>
                            <wps:cNvCnPr/>
                            <wps:spPr>
                              <a:xfrm>
                                <a:off x="1466850" y="1104900"/>
                                <a:ext cx="600075" cy="0"/>
                              </a:xfrm>
                              <a:prstGeom prst="line">
                                <a:avLst/>
                              </a:prstGeom>
                            </wps:spPr>
                            <wps:style>
                              <a:lnRef idx="1">
                                <a:schemeClr val="dk1"/>
                              </a:lnRef>
                              <a:fillRef idx="0">
                                <a:schemeClr val="dk1"/>
                              </a:fillRef>
                              <a:effectRef idx="0">
                                <a:schemeClr val="dk1"/>
                              </a:effectRef>
                              <a:fontRef idx="minor">
                                <a:schemeClr val="tx1"/>
                              </a:fontRef>
                            </wps:style>
                            <wps:bodyPr/>
                          </wps:wsp>
                          <wps:wsp>
                            <wps:cNvPr id="23" name="Straight Arrow Connector 23"/>
                            <wps:cNvCnPr/>
                            <wps:spPr>
                              <a:xfrm flipV="1">
                                <a:off x="2066925" y="828675"/>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a:off x="3333750" y="638175"/>
                                <a:ext cx="285750" cy="0"/>
                              </a:xfrm>
                              <a:prstGeom prst="line">
                                <a:avLst/>
                              </a:prstGeom>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a:off x="3629025" y="0"/>
                                <a:ext cx="0" cy="135255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a:off x="3629025" y="0"/>
                                <a:ext cx="1428750" cy="0"/>
                              </a:xfrm>
                              <a:prstGeom prst="line">
                                <a:avLst/>
                              </a:prstGeom>
                            </wps:spPr>
                            <wps:style>
                              <a:lnRef idx="1">
                                <a:schemeClr val="dk1"/>
                              </a:lnRef>
                              <a:fillRef idx="0">
                                <a:schemeClr val="dk1"/>
                              </a:fillRef>
                              <a:effectRef idx="0">
                                <a:schemeClr val="dk1"/>
                              </a:effectRef>
                              <a:fontRef idx="minor">
                                <a:schemeClr val="tx1"/>
                              </a:fontRef>
                            </wps:style>
                            <wps:bodyPr/>
                          </wps:wsp>
                          <wps:wsp>
                            <wps:cNvPr id="28" name="Straight Connector 28"/>
                            <wps:cNvCnPr/>
                            <wps:spPr>
                              <a:xfrm flipV="1">
                                <a:off x="3619500" y="1343025"/>
                                <a:ext cx="1447800" cy="9525"/>
                              </a:xfrm>
                              <a:prstGeom prst="line">
                                <a:avLst/>
                              </a:prstGeom>
                            </wps:spPr>
                            <wps:style>
                              <a:lnRef idx="1">
                                <a:schemeClr val="dk1"/>
                              </a:lnRef>
                              <a:fillRef idx="0">
                                <a:schemeClr val="dk1"/>
                              </a:fillRef>
                              <a:effectRef idx="0">
                                <a:schemeClr val="dk1"/>
                              </a:effectRef>
                              <a:fontRef idx="minor">
                                <a:schemeClr val="tx1"/>
                              </a:fontRef>
                            </wps:style>
                            <wps:bodyPr/>
                          </wps:wsp>
                          <wps:wsp>
                            <wps:cNvPr id="29" name="Straight Arrow Connector 29"/>
                            <wps:cNvCnPr/>
                            <wps:spPr>
                              <a:xfrm>
                                <a:off x="5057775"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Straight Arrow Connector 30"/>
                            <wps:cNvCnPr/>
                            <wps:spPr>
                              <a:xfrm flipV="1">
                                <a:off x="5057775" y="102870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wgp>
                  </a:graphicData>
                </a:graphic>
              </wp:anchor>
            </w:drawing>
          </mc:Choice>
          <mc:Fallback>
            <w:pict>
              <v:group w14:anchorId="1ADF00D0" id="Group 35" o:spid="_x0000_s1032" style="position:absolute;margin-left:-1.05pt;margin-top:1.4pt;width:446.25pt;height:146.25pt;z-index:251667456" coordsize="56673,18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">
                <v:shapetype id="_x0000_t202" coordsize="21600,21600" o:spt="202" path="m,l,21600r21600,l21600,xe">
                  <v:stroke joinstyle="miter"/>
                  <v:path gradientshapeok="t" o:connecttype="rect"/>
                </v:shapetype>
                <v:shape id="Text Box 32" o:spid="_x0000_s1033" type="#_x0000_t202" style="position:absolute;left:33337;top:15621;width:23336;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ix+8MA&#10;AADbAAAADwAAAGRycy9kb3ducmV2LnhtbESPQWvCQBSE74X+h+UVvOmmKiLRVUJLUbQg2l68PbLP&#10;JJh9G7JPjf/eFQo9DjPzDTNfdq5WV2pD5dnA+yABRZx7W3Fh4Pfnqz8FFQTZYu2ZDNwpwHLx+jLH&#10;1Pob7+l6kEJFCIcUDZQiTap1yEtyGAa+IY7eybcOJcq20LbFW4S7Wg+TZKIdVhwXSmzoo6T8fLg4&#10;A5vxET9HsqW7cLfLstW0GYdvY3pvXTYDJdTJf/ivvbYGRkN4fok/QC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ix+8MAAADbAAAADwAAAAAAAAAAAAAAAACYAgAAZHJzL2Rv&#10;d25yZXYueG1sUEsFBgAAAAAEAAQA9QAAAIgDAAAAAA==&#10;" fillcolor="white [3201]" strokecolor="white [3212]" strokeweight=".5pt">
                  <v:textbox>
                    <w:txbxContent>
                      <w:p w:rsidR="00F07DA5" w:rsidRDefault="00F07DA5" w:rsidP="00F07DA5">
                        <w:r>
                          <w:t>Loại bỏ chi phí không chi tiền</w:t>
                        </w:r>
                      </w:p>
                    </w:txbxContent>
                  </v:textbox>
                </v:shape>
                <v:group id="Group 34" o:spid="_x0000_s1034" style="position:absolute;width:56673;height:15716" coordsize="56673,15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Text Box 31" o:spid="_x0000_s1035" type="#_x0000_t202" style="position:absolute;left:33337;width:23336;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ovjMQA&#10;AADbAAAADwAAAGRycy9kb3ducmV2LnhtbESPW2vCQBSE3wv+h+UIvtWNF4qkrhIUUWxBvLz07ZA9&#10;TUKzZ0P2qPHfu4VCH4eZ+YaZLztXqxu1ofJsYDRMQBHn3lZcGLicN68zUEGQLdaeycCDAiwXvZc5&#10;ptbf+Ui3kxQqQjikaKAUaVKtQ16SwzD0DXH0vn3rUKJsC21bvEe4q/U4Sd60w4rjQokNrUrKf05X&#10;Z2A//cL1RD7oIdwdsmw7a6bh05hBv8veQQl18h/+a++sgckIfr/EH6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aL4zEAAAA2wAAAA8AAAAAAAAAAAAAAAAAmAIAAGRycy9k&#10;b3ducmV2LnhtbFBLBQYAAAAABAAEAPUAAACJAwAAAAA=&#10;" fillcolor="white [3201]" strokecolor="white [3212]" strokeweight=".5pt">
                    <v:textbox>
                      <w:txbxContent>
                        <w:p w:rsidR="00F07DA5" w:rsidRDefault="00F07DA5" w:rsidP="00F07DA5">
                          <w:r>
                            <w:t>Loại bỏ doanh thu không thu tiền</w:t>
                          </w:r>
                        </w:p>
                      </w:txbxContent>
                    </v:textbox>
                  </v:shape>
                  <v:group id="Group 33" o:spid="_x0000_s1036" style="position:absolute;top:2190;width:56673;height:13526" coordsize="56673,13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oundrect id="Rounded Rectangle 12" o:spid="_x0000_s1037" style="position:absolute;width:14763;height:37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CtcEA&#10;AADbAAAADwAAAGRycy9kb3ducmV2LnhtbERPyWrDMBC9F/IPYgK9lFqOoY5xo4SQttBrtkNugzW1&#10;TaWRsVTb7ddXgUBu83jrrDaTNWKg3reOFSySFARx5XTLtYLT8eO5AOEDskbjmBT8kofNevawwlK7&#10;kfc0HEItYgj7EhU0IXSllL5qyKJPXEccuS/XWwwR9rXUPY4x3BqZpWkuLbYcGxrsaNdQ9X34sQrc&#10;yxaf/kJ2Xr5ftKHOVHn+Vij1OJ+2ryACTeEuvrk/dZyfwfWXeI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IwrXBAAAA2wAAAA8AAAAAAAAAAAAAAAAAmAIAAGRycy9kb3du&#10;cmV2LnhtbFBLBQYAAAAABAAEAPUAAACGAwAAAAA=&#10;" fillcolor="white [3201]" strokecolor="#70ad47 [3209]" strokeweight="1pt">
                      <v:stroke joinstyle="miter"/>
                      <v:textbox>
                        <w:txbxContent>
                          <w:p w:rsidR="00F07DA5" w:rsidRDefault="00F07DA5" w:rsidP="00F07DA5">
                            <w:pPr>
                              <w:jc w:val="center"/>
                            </w:pPr>
                            <w:r>
                              <w:t>DOANH THU</w:t>
                            </w:r>
                          </w:p>
                        </w:txbxContent>
                      </v:textbox>
                    </v:roundrect>
                    <v:roundrect id="Rounded Rectangle 13" o:spid="_x0000_s1038" style="position:absolute;left:95;top:9239;width:14668;height:37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nLsAA&#10;AADbAAAADwAAAGRycy9kb3ducmV2LnhtbERPS4vCMBC+L/gfwgheFk1Vtko1ivgAr+vqwdvQjG0x&#10;mZQmavXXm4WFvc3H95z5srVG3KnxlWMFw0ECgjh3uuJCwfFn15+C8AFZo3FMCp7kYbnofMwx0+7B&#10;33Q/hELEEPYZKihDqDMpfV6SRT9wNXHkLq6xGCJsCqkbfMRwa+QoSVJpseLYUGJN65Ly6+FmFbiv&#10;FX6+wug02Z61odrkabqZKtXrtqsZiEBt+Bf/ufc6zh/D7y/x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nLsAAAADbAAAADwAAAAAAAAAAAAAAAACYAgAAZHJzL2Rvd25y&#10;ZXYueG1sUEsFBgAAAAAEAAQA9QAAAIUDAAAAAA==&#10;" fillcolor="white [3201]" strokecolor="#70ad47 [3209]" strokeweight="1pt">
                      <v:stroke joinstyle="miter"/>
                      <v:textbox>
                        <w:txbxContent>
                          <w:p w:rsidR="00F07DA5" w:rsidRDefault="00F07DA5" w:rsidP="00F07DA5">
                            <w:pPr>
                              <w:jc w:val="center"/>
                            </w:pPr>
                            <w:r>
                              <w:t>CHI PHÍ</w:t>
                            </w:r>
                          </w:p>
                        </w:txbxContent>
                      </v:textbox>
                    </v:roundrect>
                    <v:roundrect id="Rounded Rectangle 14" o:spid="_x0000_s1039" style="position:absolute;left:15430;top:4572;width:17907;height:37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3/WsAA&#10;AADbAAAADwAAAGRycy9kb3ducmV2LnhtbERPS4vCMBC+L/gfwgheFk0Vt0o1ivgAr+vqwdvQjG0x&#10;mZQmavXXm4WFvc3H95z5srVG3KnxlWMFw0ECgjh3uuJCwfFn15+C8AFZo3FMCp7kYbnofMwx0+7B&#10;33Q/hELEEPYZKihDqDMpfV6SRT9wNXHkLq6xGCJsCqkbfMRwa+QoSVJpseLYUGJN65Ly6+FmFbiv&#10;FX6+wug02Z61odrkabqZKtXrtqsZiEBt+Bf/ufc6zh/D7y/x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e3/WsAAAADbAAAADwAAAAAAAAAAAAAAAACYAgAAZHJzL2Rvd25y&#10;ZXYueG1sUEsFBgAAAAAEAAQA9QAAAIUDAAAAAA==&#10;" fillcolor="white [3201]" strokecolor="#70ad47 [3209]" strokeweight="1pt">
                      <v:stroke joinstyle="miter"/>
                      <v:textbox>
                        <w:txbxContent>
                          <w:p w:rsidR="00F07DA5" w:rsidRDefault="00F07DA5" w:rsidP="00F07DA5">
                            <w:pPr>
                              <w:jc w:val="center"/>
                            </w:pPr>
                            <w:r>
                              <w:t>LỢI NHUẬN</w:t>
                            </w:r>
                          </w:p>
                        </w:txbxContent>
                      </v:textbox>
                    </v:roundrect>
                    <v:roundrect id="Rounded Rectangle 15" o:spid="_x0000_s1040" style="position:absolute;left:41338;top:3524;width:15335;height:67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FawcEA&#10;AADbAAAADwAAAGRycy9kb3ducmV2LnhtbERPTWvCQBC9C/6HZQpepG4MJA3RVcS20GujPfQ2ZMck&#10;dHc2ZFcT++u7hUJv83ifs91P1ogbDb5zrGC9SkAQ10533Cg4n14fCxA+IGs0jknBnTzsd/PZFkvt&#10;Rn6nWxUaEUPYl6igDaEvpfR1Sxb9yvXEkbu4wWKIcGikHnCM4dbINElyabHj2NBiT8eW6q/qahW4&#10;7IDL75B+PL18akO9qfP8uVBq8TAdNiACTeFf/Od+03F+Br+/xAP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hWsHBAAAA2wAAAA8AAAAAAAAAAAAAAAAAmAIAAGRycy9kb3du&#10;cmV2LnhtbFBLBQYAAAAABAAEAPUAAACGAwAAAAA=&#10;" fillcolor="white [3201]" strokecolor="#70ad47 [3209]" strokeweight="1pt">
                      <v:stroke joinstyle="miter"/>
                      <v:textbox>
                        <w:txbxContent>
                          <w:p w:rsidR="00F07DA5" w:rsidRDefault="00F07DA5" w:rsidP="00F07DA5">
                            <w:pPr>
                              <w:jc w:val="center"/>
                            </w:pPr>
                            <w:r>
                              <w:t>LƯU CHUYỂN TIỀN THUÀN</w:t>
                            </w:r>
                          </w:p>
                        </w:txbxContent>
                      </v:textbox>
                    </v:roundrect>
                    <v:line id="Straight Connector 18" o:spid="_x0000_s1041" style="position:absolute;visibility:visible;mso-wrap-style:square" from="14763,1619" to="20764,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dztcUAAADbAAAADwAAAGRycy9kb3ducmV2LnhtbESPQWvCQBCF7wX/wzKCl1I3Wig2uopI&#10;C4WWqnHxPGSnSWh2NmS3mv77zqHgbYb35r1vVpvBt+pCfWwCG5hNM1DEZXANVwbs6fVhASomZIdt&#10;YDLwSxE269HdCnMXrnykS5EqJSEcczRQp9TlWseyJo9xGjpi0b5C7zHJ2lfa9XiVcN/qeZY9aY8N&#10;S0ONHe1qKr+LH2/g3T6f7x/3C2v9qfjEg21e9h87YybjYbsElWhIN/P/9ZsTfIGVX2QAv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7dztcUAAADbAAAADwAAAAAAAAAA&#10;AAAAAAChAgAAZHJzL2Rvd25yZXYueG1sUEsFBgAAAAAEAAQA+QAAAJMDAAAAAA==&#10;" strokecolor="black [3200]" strokeweight=".5pt">
                      <v:stroke joinstyle="miter"/>
                    </v:line>
                    <v:shape id="Straight Arrow Connector 19" o:spid="_x0000_s1042" type="#_x0000_t32" style="position:absolute;left:20764;top:1619;width:0;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Ig/8EAAADbAAAADwAAAGRycy9kb3ducmV2LnhtbERPTWvCQBC9F/oflil4q5sWlBpdxUQE&#10;661RPA/ZMQlmZ5PsmsR/3xUKvc3jfc5qM5pa9NS5yrKCj2kEgji3uuJCwfm0f/8C4TyyxtoyKXiQ&#10;g8369WWFsbYD/1Cf+UKEEHYxKii9b2IpXV6SQTe1DXHgrrYz6APsCqk7HEK4qeVnFM2lwYpDQ4kN&#10;pSXlt+xuFAzoL4tkW7Rpsvs+jLO6nZ/OR6Umb+N2CcLT6P/Ff+6DDvMX8PwlHC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UiD/wQAAANsAAAAPAAAAAAAAAAAAAAAA&#10;AKECAABkcnMvZG93bnJldi54bWxQSwUGAAAAAAQABAD5AAAAjwMAAAAA&#10;" strokecolor="black [3200]" strokeweight=".5pt">
                      <v:stroke endarrow="block" joinstyle="miter"/>
                    </v:shape>
                    <v:line id="Straight Connector 20" o:spid="_x0000_s1043" style="position:absolute;visibility:visible;mso-wrap-style:square" from="14668,11049" to="20669,11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21DsEAAADbAAAADwAAAGRycy9kb3ducmV2LnhtbERPXWvCMBR9F/wP4Qq+iKZTGF1nFJEJ&#10;gmNuNfh8ae7aYnNTmqj135uHwR4P53u57m0jbtT52rGCl1kCgrhwpuZSgT7tpikIH5ANNo5JwYM8&#10;rFfDwRIz4+78Q7c8lCKGsM9QQRVCm0npi4os+plriSP36zqLIcKulKbDewy3jZwnyau0WHNsqLCl&#10;bUXFJb9aBQf9dp4sjqnW9pR/4beuP46fW6XGo37zDiJQH/7Ff+69UTCP6+OX+APk6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rbUOwQAAANsAAAAPAAAAAAAAAAAAAAAA&#10;AKECAABkcnMvZG93bnJldi54bWxQSwUGAAAAAAQABAD5AAAAjwMAAAAA&#10;" strokecolor="black [3200]" strokeweight=".5pt">
                      <v:stroke joinstyle="miter"/>
                    </v:line>
                    <v:shape id="Straight Arrow Connector 23" o:spid="_x0000_s1044" type="#_x0000_t32" style="position:absolute;left:20669;top:8286;width:95;height:27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Sb3sQAAADbAAAADwAAAGRycy9kb3ducmV2LnhtbESPQWvCQBSE74X+h+UJXkrdNBFboquU&#10;irRXYynt7TX7TILZtyFv1fTfdwXB4zAz3zCL1eBadaJeGs8GniYJKOLS24YrA5+7zeMLKAnIFlvP&#10;ZOCPBFbL+7sF5tafeUunIlQqQlhyNFCH0OVaS1mTQ5n4jjh6e987DFH2lbY9niPctTpNkpl22HBc&#10;qLGjt5rKQ3F0BrIwlXQ7/X6W4qf6fbDrLJOvd2PGo+F1DirQEG7ha/vDGkgzuHyJP0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9JvexAAAANsAAAAPAAAAAAAAAAAA&#10;AAAAAKECAABkcnMvZG93bnJldi54bWxQSwUGAAAAAAQABAD5AAAAkgMAAAAA&#10;" strokecolor="black [3200]" strokeweight=".5pt">
                      <v:stroke endarrow="block" joinstyle="miter"/>
                    </v:shape>
                    <v:line id="Straight Connector 25" o:spid="_x0000_s1045" style="position:absolute;visibility:visible;mso-wrap-style:square" from="33337,6381" to="36195,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oWlsUAAADbAAAADwAAAGRycy9kb3ducmV2LnhtbESPQWvCQBSE74X+h+UVvBTdqLRo6ipF&#10;FASL1rh4fmRfk9Ds25BdNf57t1DwOMzMN8xs0dlaXKj1lWMFw0ECgjh3puJCgT6u+xMQPiAbrB2T&#10;ght5WMyfn2aYGnflA12yUIgIYZ+igjKEJpXS5yVZ9APXEEfvx7UWQ5RtIU2L1wi3tRwlybu0WHFc&#10;KLGhZUn5b3a2CrZ6enod7yda22O2w29drfZfS6V6L93nB4hAXXiE/9sbo2D0Bn9f4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9oWlsUAAADbAAAADwAAAAAAAAAA&#10;AAAAAAChAgAAZHJzL2Rvd25yZXYueG1sUEsFBgAAAAAEAAQA+QAAAJMDAAAAAA==&#10;" strokecolor="black [3200]" strokeweight=".5pt">
                      <v:stroke joinstyle="miter"/>
                    </v:line>
                    <v:line id="Straight Connector 26" o:spid="_x0000_s1046" style="position:absolute;visibility:visible;mso-wrap-style:square" from="36290,0" to="36290,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iI4cUAAADbAAAADwAAAGRycy9kb3ducmV2LnhtbESPQWvCQBSE7wX/w/KEXopumoJodBUJ&#10;LRRaao2L50f2mQSzb0N2q/Hfu4VCj8PMfMOsNoNtxYV63zhW8DxNQBCXzjRcKdCHt8kchA/IBlvH&#10;pOBGHjbr0cMKM+OuvKdLESoRIewzVFCH0GVS+rImi37qOuLonVxvMUTZV9L0eI1w28o0SWbSYsNx&#10;ocaO8prKc/FjFXzoxfHpZTfX2h6KL/zWzevuM1fqcTxslyACDeE//Nd+NwrSGfx+iT9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iI4cUAAADbAAAADwAAAAAAAAAA&#10;AAAAAAChAgAAZHJzL2Rvd25yZXYueG1sUEsFBgAAAAAEAAQA+QAAAJMDAAAAAA==&#10;" strokecolor="black [3200]" strokeweight=".5pt">
                      <v:stroke joinstyle="miter"/>
                    </v:line>
                    <v:line id="Straight Connector 27" o:spid="_x0000_s1047" style="position:absolute;visibility:visible;mso-wrap-style:square" from="36290,0" to="505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QtesUAAADbAAAADwAAAGRycy9kb3ducmV2LnhtbESPQWvCQBSE74X+h+UVvBTdqNBq6ipF&#10;FASL1rh4fmRfk9Ds25BdNf57t1DwOMzMN8xs0dlaXKj1lWMFw0ECgjh3puJCgT6u+xMQPiAbrB2T&#10;ght5WMyfn2aYGnflA12yUIgIYZ+igjKEJpXS5yVZ9APXEEfvx7UWQ5RtIU2L1wi3tRwlyZu0WHFc&#10;KLGhZUn5b3a2CrZ6enod7yda22O2w29drfZfS6V6L93nB4hAXXiE/9sbo2D0Dn9f4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QtesUAAADbAAAADwAAAAAAAAAA&#10;AAAAAAChAgAAZHJzL2Rvd25yZXYueG1sUEsFBgAAAAAEAAQA+QAAAJMDAAAAAA==&#10;" strokecolor="black [3200]" strokeweight=".5pt">
                      <v:stroke joinstyle="miter"/>
                    </v:line>
                    <v:line id="Straight Connector 28" o:spid="_x0000_s1048" style="position:absolute;flip:y;visibility:visible;mso-wrap-style:square" from="36195,13430" to="50673,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a3t7oAAADbAAAADwAAAGRycy9kb3ducmV2LnhtbERPSwrCMBDdC94hjOBOUwVFqrEUQXGl&#10;+DnA0IxpsZmUJtZ6e7MQXD7ef5P1thYdtb5yrGA2TUAQF05XbBTcb/vJCoQPyBprx6TgQx6y7XCw&#10;wVS7N1+ouwYjYgj7FBWUITSplL4oyaKfuoY4cg/XWgwRtkbqFt8x3NZyniRLabHi2FBiQ7uSiuf1&#10;ZRVocyKZO9MtZmZ53xfmjKdDp9R41OdrEIH68Bf/3EetYB7Hxi/xB8jt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CEGt7e6AAAA2wAAAA8AAAAAAAAAAAAAAAAAoQIAAGRy&#10;cy9kb3ducmV2LnhtbFBLBQYAAAAABAAEAPkAAACIAwAAAAA=&#10;" strokecolor="black [3200]" strokeweight=".5pt">
                      <v:stroke joinstyle="miter"/>
                    </v:line>
                    <v:shape id="Straight Arrow Connector 29" o:spid="_x0000_s1049" type="#_x0000_t32" style="position:absolute;left:50577;width:0;height:3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7qQsIAAADbAAAADwAAAGRycy9kb3ducmV2LnhtbESPT4vCMBTE7wt+h/AEb2uqoKy1qfgH&#10;Qfe2Kp4fzbMtNi+1ibZ+e7MgeBxm5jdMsuhMJR7UuNKygtEwAkGcWV1yruB03H7/gHAeWWNlmRQ8&#10;ycEi7X0lGGvb8h89Dj4XAcIuRgWF93UspcsKMuiGtiYO3sU2Bn2QTS51g22Am0qOo2gqDZYcFgqs&#10;aV1Qdj3cjYIW/Xm2Wua39Wqz33WT6jY9nn6VGvS75RyEp85/wu/2TisYz+D/S/gBM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7qQsIAAADbAAAADwAAAAAAAAAAAAAA&#10;AAChAgAAZHJzL2Rvd25yZXYueG1sUEsFBgAAAAAEAAQA+QAAAJADAAAAAA==&#10;" strokecolor="black [3200]" strokeweight=".5pt">
                      <v:stroke endarrow="block" joinstyle="miter"/>
                    </v:shape>
                    <v:shape id="Straight Arrow Connector 30" o:spid="_x0000_s1050" type="#_x0000_t32" style="position:absolute;left:50577;top:10287;width:0;height:32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TdMAAAADbAAAADwAAAGRycy9kb3ducmV2LnhtbERPTUvDQBC9C/6HZQQvYjc2RSV2W6Sl&#10;1GtTEb2N2TEJZmdDZm3Tf985CD0+3vd8OYbOHGiQNrKDh0kGhriKvuXawft+c/8MRhKyxy4yOTiR&#10;wHJxfTXHwscj7+hQptpoCEuBDpqU+sJaqRoKKJPYEyv3E4eASeFQWz/gUcNDZ6dZ9mgDtqwNDfa0&#10;aqj6Lf+CgzzNZLqbfT5J+VV/3/l1nsvH1rnbm/H1BUyiMV3E/+43rz5dr1/0B9jFG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j/k3TAAAAA2wAAAA8AAAAAAAAAAAAAAAAA&#10;oQIAAGRycy9kb3ducmV2LnhtbFBLBQYAAAAABAAEAPkAAACOAwAAAAA=&#10;" strokecolor="black [3200]" strokeweight=".5pt">
                      <v:stroke endarrow="block" joinstyle="miter"/>
                    </v:shape>
                  </v:group>
                </v:group>
              </v:group>
            </w:pict>
          </mc:Fallback>
        </mc:AlternateContent>
      </w:r>
    </w:p>
    <w:p w:rsidR="00F07DA5" w:rsidRDefault="00F07DA5" w:rsidP="00F07DA5"/>
    <w:p w:rsidR="00F07DA5" w:rsidRDefault="00F07DA5" w:rsidP="00F07DA5"/>
    <w:p w:rsidR="00F07DA5" w:rsidRDefault="00F07DA5" w:rsidP="00F07DA5"/>
    <w:p w:rsidR="00F07DA5" w:rsidRDefault="00F07DA5" w:rsidP="00F07DA5"/>
    <w:p w:rsidR="00F07DA5" w:rsidRDefault="00F07DA5" w:rsidP="00F07DA5"/>
    <w:p w:rsidR="00F07DA5" w:rsidRDefault="00F07DA5" w:rsidP="00F07DA5"/>
    <w:p w:rsidR="00F07DA5" w:rsidRPr="00170D9C" w:rsidRDefault="00F07DA5" w:rsidP="00F07DA5">
      <w:pPr>
        <w:spacing w:after="0" w:line="360" w:lineRule="auto"/>
        <w:jc w:val="both"/>
        <w:rPr>
          <w:sz w:val="26"/>
          <w:szCs w:val="26"/>
        </w:rPr>
      </w:pPr>
      <w:r w:rsidRPr="00170D9C">
        <w:rPr>
          <w:sz w:val="26"/>
          <w:szCs w:val="26"/>
        </w:rPr>
        <w:t>Việc phân tích dòng tiền sẽ cung cấp cho người sử dụng thông tin đánh giá được khả năng của DN trong việc đáp ứng các nghĩa vụ thanh toán, chi trả cổ tức, nâng cao năng lực kinh doanh và tăng cường nguồn lực tài chính, dự báo được dòng tiền trong tương lai.</w:t>
      </w:r>
    </w:p>
    <w:p w:rsidR="00F07DA5" w:rsidRDefault="00F07DA5" w:rsidP="00F07DA5">
      <w:pPr>
        <w:spacing w:after="0" w:line="360" w:lineRule="auto"/>
        <w:jc w:val="both"/>
      </w:pPr>
      <w:r w:rsidRPr="00170D9C">
        <w:rPr>
          <w:sz w:val="26"/>
          <w:szCs w:val="26"/>
        </w:rPr>
        <w:t xml:space="preserve">Dòng tiền tốt là tín hiệu tốt cho biết sức khỏe của công ty, dòng tiền giống như một dòng chạy, lên và xuống. Các khoản mục trên báo cáo lưu chuyển tiền tệ cho thấy các giao dịch đang được xử lý nhưng chúng không cho ta biết về các giao dịch xảy ra trong tương lai. </w:t>
      </w:r>
      <w:r w:rsidRPr="00170D9C">
        <w:rPr>
          <w:sz w:val="26"/>
          <w:szCs w:val="26"/>
        </w:rPr>
        <w:lastRenderedPageBreak/>
        <w:t>Ngược lại, tình trạng thiếu tiền có thể là dấu hiệu việc chưa ghi nhận đúng thực tế về tình hình kinh doanh của công ty</w:t>
      </w:r>
      <w:r>
        <w:t>.</w:t>
      </w:r>
    </w:p>
    <w:tbl>
      <w:tblPr>
        <w:tblW w:w="9519" w:type="dxa"/>
        <w:tblInd w:w="-5" w:type="dxa"/>
        <w:tblLook w:val="04A0" w:firstRow="1" w:lastRow="0" w:firstColumn="1" w:lastColumn="0" w:noHBand="0" w:noVBand="1"/>
      </w:tblPr>
      <w:tblGrid>
        <w:gridCol w:w="2268"/>
        <w:gridCol w:w="1701"/>
        <w:gridCol w:w="1701"/>
        <w:gridCol w:w="1701"/>
        <w:gridCol w:w="2148"/>
      </w:tblGrid>
      <w:tr w:rsidR="00F07DA5" w:rsidRPr="00D95486" w:rsidTr="008025BA">
        <w:trPr>
          <w:trHeight w:val="278"/>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DA5" w:rsidRPr="00D95486" w:rsidRDefault="00F07DA5" w:rsidP="008025BA">
            <w:pPr>
              <w:spacing w:after="0" w:line="240" w:lineRule="auto"/>
              <w:jc w:val="center"/>
              <w:rPr>
                <w:rFonts w:ascii="Calibri" w:eastAsia="Times New Roman" w:hAnsi="Calibri" w:cs="Calibri"/>
                <w:b/>
                <w:bCs/>
                <w:color w:val="000000"/>
                <w:sz w:val="22"/>
              </w:rPr>
            </w:pPr>
            <w:r w:rsidRPr="00D95486">
              <w:rPr>
                <w:rFonts w:ascii="Calibri" w:eastAsia="Times New Roman" w:hAnsi="Calibri" w:cs="Calibri"/>
                <w:b/>
                <w:bCs/>
                <w:color w:val="000000"/>
                <w:sz w:val="22"/>
              </w:rPr>
              <w:t>Chỉ tiêu</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F07DA5" w:rsidRPr="00D95486" w:rsidRDefault="00F07DA5" w:rsidP="008025BA">
            <w:pPr>
              <w:spacing w:after="0" w:line="240" w:lineRule="auto"/>
              <w:jc w:val="center"/>
              <w:rPr>
                <w:rFonts w:ascii="Calibri" w:eastAsia="Times New Roman" w:hAnsi="Calibri" w:cs="Calibri"/>
                <w:b/>
                <w:bCs/>
                <w:color w:val="000000"/>
                <w:sz w:val="22"/>
              </w:rPr>
            </w:pPr>
            <w:r w:rsidRPr="00D95486">
              <w:rPr>
                <w:rFonts w:ascii="Calibri" w:eastAsia="Times New Roman" w:hAnsi="Calibri" w:cs="Calibri"/>
                <w:b/>
                <w:bCs/>
                <w:color w:val="000000"/>
                <w:sz w:val="22"/>
              </w:rPr>
              <w:t>2015</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F07DA5" w:rsidRPr="00D95486" w:rsidRDefault="00F07DA5" w:rsidP="008025BA">
            <w:pPr>
              <w:spacing w:after="0" w:line="240" w:lineRule="auto"/>
              <w:jc w:val="center"/>
              <w:rPr>
                <w:rFonts w:ascii="Calibri" w:eastAsia="Times New Roman" w:hAnsi="Calibri" w:cs="Calibri"/>
                <w:b/>
                <w:bCs/>
                <w:color w:val="000000"/>
                <w:sz w:val="22"/>
              </w:rPr>
            </w:pPr>
            <w:r w:rsidRPr="00D95486">
              <w:rPr>
                <w:rFonts w:ascii="Calibri" w:eastAsia="Times New Roman" w:hAnsi="Calibri" w:cs="Calibri"/>
                <w:b/>
                <w:bCs/>
                <w:color w:val="000000"/>
                <w:sz w:val="22"/>
              </w:rPr>
              <w:t>2016</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F07DA5" w:rsidRPr="00D95486" w:rsidRDefault="00F07DA5" w:rsidP="008025BA">
            <w:pPr>
              <w:spacing w:after="0" w:line="240" w:lineRule="auto"/>
              <w:jc w:val="center"/>
              <w:rPr>
                <w:rFonts w:ascii="Calibri" w:eastAsia="Times New Roman" w:hAnsi="Calibri" w:cs="Calibri"/>
                <w:b/>
                <w:bCs/>
                <w:color w:val="000000"/>
                <w:sz w:val="22"/>
              </w:rPr>
            </w:pPr>
            <w:r w:rsidRPr="00D95486">
              <w:rPr>
                <w:rFonts w:ascii="Calibri" w:eastAsia="Times New Roman" w:hAnsi="Calibri" w:cs="Calibri"/>
                <w:b/>
                <w:bCs/>
                <w:color w:val="000000"/>
                <w:sz w:val="22"/>
              </w:rPr>
              <w:t>2017</w:t>
            </w:r>
          </w:p>
        </w:tc>
        <w:tc>
          <w:tcPr>
            <w:tcW w:w="2148" w:type="dxa"/>
            <w:tcBorders>
              <w:top w:val="single" w:sz="4" w:space="0" w:color="auto"/>
              <w:left w:val="nil"/>
              <w:bottom w:val="single" w:sz="4" w:space="0" w:color="auto"/>
              <w:right w:val="single" w:sz="4" w:space="0" w:color="auto"/>
            </w:tcBorders>
            <w:shd w:val="clear" w:color="auto" w:fill="auto"/>
            <w:noWrap/>
            <w:vAlign w:val="bottom"/>
            <w:hideMark/>
          </w:tcPr>
          <w:p w:rsidR="00F07DA5" w:rsidRPr="00D95486" w:rsidRDefault="00F07DA5" w:rsidP="008025BA">
            <w:pPr>
              <w:spacing w:after="0" w:line="240" w:lineRule="auto"/>
              <w:jc w:val="center"/>
              <w:rPr>
                <w:rFonts w:ascii="Calibri" w:eastAsia="Times New Roman" w:hAnsi="Calibri" w:cs="Calibri"/>
                <w:b/>
                <w:bCs/>
                <w:color w:val="000000"/>
                <w:sz w:val="22"/>
              </w:rPr>
            </w:pPr>
            <w:r w:rsidRPr="00D95486">
              <w:rPr>
                <w:rFonts w:ascii="Calibri" w:eastAsia="Times New Roman" w:hAnsi="Calibri" w:cs="Calibri"/>
                <w:b/>
                <w:bCs/>
                <w:color w:val="000000"/>
                <w:sz w:val="22"/>
              </w:rPr>
              <w:t>2018</w:t>
            </w:r>
          </w:p>
        </w:tc>
      </w:tr>
      <w:tr w:rsidR="00F07DA5" w:rsidRPr="00D95486" w:rsidTr="008025BA">
        <w:trPr>
          <w:trHeight w:val="278"/>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F07DA5" w:rsidRPr="00D95486" w:rsidRDefault="00F07DA5" w:rsidP="008025BA">
            <w:pPr>
              <w:spacing w:after="0" w:line="240" w:lineRule="auto"/>
              <w:rPr>
                <w:rFonts w:ascii="Calibri" w:eastAsia="Times New Roman" w:hAnsi="Calibri" w:cs="Calibri"/>
                <w:color w:val="000000"/>
                <w:sz w:val="22"/>
              </w:rPr>
            </w:pPr>
            <w:r w:rsidRPr="00D95486">
              <w:rPr>
                <w:rFonts w:ascii="Calibri" w:eastAsia="Times New Roman" w:hAnsi="Calibri" w:cs="Calibri"/>
                <w:color w:val="000000"/>
                <w:sz w:val="22"/>
              </w:rPr>
              <w:t>Lưu chuyển tiền thuần trong năm</w:t>
            </w:r>
          </w:p>
        </w:tc>
        <w:tc>
          <w:tcPr>
            <w:tcW w:w="1701" w:type="dxa"/>
            <w:tcBorders>
              <w:top w:val="nil"/>
              <w:left w:val="nil"/>
              <w:bottom w:val="single" w:sz="4" w:space="0" w:color="auto"/>
              <w:right w:val="single" w:sz="4" w:space="0" w:color="auto"/>
            </w:tcBorders>
            <w:shd w:val="clear" w:color="000000" w:fill="FFFFFF"/>
            <w:vAlign w:val="center"/>
            <w:hideMark/>
          </w:tcPr>
          <w:p w:rsidR="00F07DA5" w:rsidRPr="00D95486" w:rsidRDefault="00F07DA5" w:rsidP="008025BA">
            <w:pPr>
              <w:spacing w:after="0" w:line="240" w:lineRule="auto"/>
              <w:jc w:val="right"/>
              <w:rPr>
                <w:rFonts w:ascii="Arial" w:eastAsia="Times New Roman" w:hAnsi="Arial" w:cs="Arial"/>
                <w:color w:val="000000"/>
                <w:sz w:val="18"/>
                <w:szCs w:val="18"/>
              </w:rPr>
            </w:pPr>
            <w:r w:rsidRPr="00D95486">
              <w:rPr>
                <w:rFonts w:ascii="Arial" w:eastAsia="Times New Roman" w:hAnsi="Arial" w:cs="Arial"/>
                <w:color w:val="000000"/>
                <w:sz w:val="18"/>
                <w:szCs w:val="18"/>
              </w:rPr>
              <w:t>-109,637,928,000</w:t>
            </w:r>
          </w:p>
        </w:tc>
        <w:tc>
          <w:tcPr>
            <w:tcW w:w="1701" w:type="dxa"/>
            <w:tcBorders>
              <w:top w:val="nil"/>
              <w:left w:val="nil"/>
              <w:bottom w:val="single" w:sz="4" w:space="0" w:color="auto"/>
              <w:right w:val="single" w:sz="4" w:space="0" w:color="auto"/>
            </w:tcBorders>
            <w:shd w:val="clear" w:color="000000" w:fill="FFFFFF"/>
            <w:vAlign w:val="center"/>
            <w:hideMark/>
          </w:tcPr>
          <w:p w:rsidR="00F07DA5" w:rsidRPr="00D95486" w:rsidRDefault="00F07DA5" w:rsidP="008025BA">
            <w:pPr>
              <w:spacing w:after="0" w:line="240" w:lineRule="auto"/>
              <w:jc w:val="right"/>
              <w:rPr>
                <w:rFonts w:ascii="Arial" w:eastAsia="Times New Roman" w:hAnsi="Arial" w:cs="Arial"/>
                <w:color w:val="000000"/>
                <w:sz w:val="18"/>
                <w:szCs w:val="18"/>
              </w:rPr>
            </w:pPr>
            <w:r w:rsidRPr="00D95486">
              <w:rPr>
                <w:rFonts w:ascii="Arial" w:eastAsia="Times New Roman" w:hAnsi="Arial" w:cs="Arial"/>
                <w:color w:val="000000"/>
                <w:sz w:val="18"/>
                <w:szCs w:val="18"/>
              </w:rPr>
              <w:t>-378,037,560,000</w:t>
            </w:r>
          </w:p>
        </w:tc>
        <w:tc>
          <w:tcPr>
            <w:tcW w:w="1701" w:type="dxa"/>
            <w:tcBorders>
              <w:top w:val="nil"/>
              <w:left w:val="nil"/>
              <w:bottom w:val="single" w:sz="4" w:space="0" w:color="auto"/>
              <w:right w:val="single" w:sz="4" w:space="0" w:color="auto"/>
            </w:tcBorders>
            <w:shd w:val="clear" w:color="000000" w:fill="FFFFFF"/>
            <w:vAlign w:val="center"/>
            <w:hideMark/>
          </w:tcPr>
          <w:p w:rsidR="00F07DA5" w:rsidRPr="00D95486" w:rsidRDefault="00F07DA5" w:rsidP="008025BA">
            <w:pPr>
              <w:spacing w:after="0" w:line="240" w:lineRule="auto"/>
              <w:jc w:val="right"/>
              <w:rPr>
                <w:rFonts w:ascii="Arial" w:eastAsia="Times New Roman" w:hAnsi="Arial" w:cs="Arial"/>
                <w:color w:val="000000"/>
                <w:sz w:val="18"/>
                <w:szCs w:val="18"/>
              </w:rPr>
            </w:pPr>
            <w:r w:rsidRPr="00D95486">
              <w:rPr>
                <w:rFonts w:ascii="Arial" w:eastAsia="Times New Roman" w:hAnsi="Arial" w:cs="Arial"/>
                <w:color w:val="000000"/>
                <w:sz w:val="18"/>
                <w:szCs w:val="18"/>
              </w:rPr>
              <w:t>-70,163,149,000</w:t>
            </w:r>
          </w:p>
        </w:tc>
        <w:tc>
          <w:tcPr>
            <w:tcW w:w="2148" w:type="dxa"/>
            <w:tcBorders>
              <w:top w:val="nil"/>
              <w:left w:val="nil"/>
              <w:bottom w:val="single" w:sz="4" w:space="0" w:color="auto"/>
              <w:right w:val="single" w:sz="4" w:space="0" w:color="auto"/>
            </w:tcBorders>
            <w:shd w:val="clear" w:color="000000" w:fill="FFFFFF"/>
            <w:vAlign w:val="center"/>
            <w:hideMark/>
          </w:tcPr>
          <w:p w:rsidR="00F07DA5" w:rsidRPr="00D95486" w:rsidRDefault="00F07DA5" w:rsidP="008025BA">
            <w:pPr>
              <w:spacing w:after="0" w:line="240" w:lineRule="auto"/>
              <w:jc w:val="right"/>
              <w:rPr>
                <w:rFonts w:ascii="Arial" w:eastAsia="Times New Roman" w:hAnsi="Arial" w:cs="Arial"/>
                <w:color w:val="000000"/>
                <w:sz w:val="18"/>
                <w:szCs w:val="18"/>
              </w:rPr>
            </w:pPr>
            <w:r w:rsidRPr="00D95486">
              <w:rPr>
                <w:rFonts w:ascii="Arial" w:eastAsia="Times New Roman" w:hAnsi="Arial" w:cs="Arial"/>
                <w:color w:val="000000"/>
                <w:sz w:val="18"/>
                <w:szCs w:val="18"/>
              </w:rPr>
              <w:t>-1,469,824,205,000</w:t>
            </w:r>
          </w:p>
        </w:tc>
      </w:tr>
    </w:tbl>
    <w:p w:rsidR="00F07DA5" w:rsidRPr="00170D9C" w:rsidRDefault="00F07DA5" w:rsidP="00F07DA5">
      <w:pPr>
        <w:spacing w:after="0" w:line="360" w:lineRule="auto"/>
        <w:ind w:firstLine="720"/>
        <w:jc w:val="both"/>
        <w:rPr>
          <w:sz w:val="26"/>
          <w:szCs w:val="26"/>
        </w:rPr>
      </w:pPr>
      <w:r>
        <w:rPr>
          <w:sz w:val="26"/>
          <w:szCs w:val="26"/>
        </w:rPr>
        <w:t xml:space="preserve">Với bảng số liệu trên </w:t>
      </w:r>
      <w:r w:rsidRPr="00170D9C">
        <w:rPr>
          <w:sz w:val="26"/>
          <w:szCs w:val="26"/>
        </w:rPr>
        <w:t>dòng tiền âm và thiếu ổn định như thế này chứng tỏ chất lượng dòng tiền không đạt, DN không có khả năng đáp ứng các khoản chi tiêu vốn, đầu tư hàng tồn kho và chi trả cổ tức; khả năng DN phải đi vay và thậm chí vay nóng với lãi suất cao…</w:t>
      </w:r>
    </w:p>
    <w:p w:rsidR="00F07DA5" w:rsidRPr="00170D9C" w:rsidRDefault="00F07DA5" w:rsidP="00F07DA5">
      <w:pPr>
        <w:spacing w:after="0" w:line="360" w:lineRule="auto"/>
        <w:jc w:val="both"/>
        <w:rPr>
          <w:i/>
          <w:sz w:val="26"/>
          <w:szCs w:val="26"/>
        </w:rPr>
      </w:pPr>
      <w:r w:rsidRPr="00170D9C">
        <w:rPr>
          <w:i/>
          <w:sz w:val="26"/>
          <w:szCs w:val="26"/>
        </w:rPr>
        <w:t>(5) Khoản phải thu và hàng tồn kho (Sự tăng lên của các khoản phải thu và hàng tồn kho ảnh hưởng tới doanh thu)</w:t>
      </w:r>
    </w:p>
    <w:p w:rsidR="00F07DA5" w:rsidRPr="00170D9C" w:rsidRDefault="00F07DA5" w:rsidP="00F07DA5">
      <w:pPr>
        <w:spacing w:after="0" w:line="360" w:lineRule="auto"/>
        <w:ind w:firstLine="720"/>
        <w:jc w:val="both"/>
        <w:rPr>
          <w:sz w:val="26"/>
          <w:szCs w:val="26"/>
        </w:rPr>
      </w:pPr>
      <w:r w:rsidRPr="00170D9C">
        <w:rPr>
          <w:sz w:val="26"/>
          <w:szCs w:val="26"/>
        </w:rPr>
        <w:t>Khoản phải thu là chỉ tiêu quan trọng, khi xem xét khoản mục này, nhà đầu tư phải lưu ý đến nhiều yếu tố tác động như liên quan như là: hình thức tiêu thụ, phương thức thanh toán, chính sách tín dụng, đối tượng khách hàng, khả năng quản lý công nợ hay những ảnh hưởng vĩ mô khác… Kết hợp với chỉ tiêu Hàng tồn kho, hai chỉ tiêu này ảnh hưởng cơ bản đến doanh thu (chưa thu được tiền của doanh nghiệp). Trong điều kiện khoản phải thu cao và Hàng tồn kho vẫn ứ động nhiều thì DN và nhà đầu tư phải xem xét, đánh giá những tác động ảnh hưởng đến doanh thu và lợi nhuận.</w:t>
      </w:r>
    </w:p>
    <w:p w:rsidR="00F07DA5" w:rsidRPr="00170D9C" w:rsidRDefault="00F07DA5" w:rsidP="00F07DA5">
      <w:pPr>
        <w:spacing w:after="0" w:line="360" w:lineRule="auto"/>
        <w:ind w:firstLine="720"/>
        <w:jc w:val="both"/>
        <w:rPr>
          <w:sz w:val="26"/>
          <w:szCs w:val="26"/>
        </w:rPr>
      </w:pPr>
      <w:r w:rsidRPr="00170D9C">
        <w:rPr>
          <w:sz w:val="26"/>
          <w:szCs w:val="26"/>
        </w:rPr>
        <w:t>Sự tăng lên của các khoản phải thu và hàng tồn kho có liên quan tới doanh thu: Tiền ở các khoản phải thu hoặc trong hàng tồn kho là các khoản tiền không tạo ra lợi nhuận. Trong khi điều quan trọng là phải có đủ hàng tồn kho để đáp ứng các đơn đặt hàng, tuy nhiên một công ty lại không muốn các khoản phải thu chiếm phần nhiều trong doanh thu hoặc trữ nhiều hàng tồn kho không bán được.</w:t>
      </w:r>
    </w:p>
    <w:p w:rsidR="00F07DA5" w:rsidRPr="00170D9C" w:rsidRDefault="00F07DA5" w:rsidP="00F07DA5">
      <w:pPr>
        <w:spacing w:after="0" w:line="360" w:lineRule="auto"/>
        <w:ind w:firstLine="720"/>
        <w:jc w:val="both"/>
        <w:rPr>
          <w:sz w:val="26"/>
          <w:szCs w:val="26"/>
        </w:rPr>
      </w:pPr>
      <w:r w:rsidRPr="00170D9C">
        <w:rPr>
          <w:sz w:val="26"/>
          <w:szCs w:val="26"/>
        </w:rPr>
        <w:t>Ví dụ một doanh nghiệp ngành mía đường bị chôn vốn trong hàng tồn kho khi nguồn cung mía đường dư thừa khiến thành phẩm sản xuất không bán được</w:t>
      </w:r>
    </w:p>
    <w:tbl>
      <w:tblPr>
        <w:tblW w:w="9984" w:type="dxa"/>
        <w:tblInd w:w="-147" w:type="dxa"/>
        <w:tblLook w:val="04A0" w:firstRow="1" w:lastRow="0" w:firstColumn="1" w:lastColumn="0" w:noHBand="0" w:noVBand="1"/>
      </w:tblPr>
      <w:tblGrid>
        <w:gridCol w:w="2753"/>
        <w:gridCol w:w="1740"/>
        <w:gridCol w:w="1719"/>
        <w:gridCol w:w="1886"/>
        <w:gridCol w:w="1886"/>
      </w:tblGrid>
      <w:tr w:rsidR="00F07DA5" w:rsidRPr="00CD36B1" w:rsidTr="008025BA">
        <w:trPr>
          <w:trHeight w:val="268"/>
        </w:trPr>
        <w:tc>
          <w:tcPr>
            <w:tcW w:w="2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center"/>
              <w:rPr>
                <w:rFonts w:ascii="Calibri" w:eastAsia="Times New Roman" w:hAnsi="Calibri" w:cs="Calibri"/>
                <w:b/>
                <w:bCs/>
                <w:color w:val="000000"/>
                <w:sz w:val="22"/>
              </w:rPr>
            </w:pPr>
            <w:r w:rsidRPr="00CD36B1">
              <w:rPr>
                <w:rFonts w:ascii="Calibri" w:eastAsia="Times New Roman" w:hAnsi="Calibri" w:cs="Calibri"/>
                <w:b/>
                <w:bCs/>
                <w:color w:val="000000"/>
                <w:sz w:val="22"/>
              </w:rPr>
              <w:t>Chỉ tiêu</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center"/>
              <w:rPr>
                <w:rFonts w:ascii="Calibri" w:eastAsia="Times New Roman" w:hAnsi="Calibri" w:cs="Calibri"/>
                <w:b/>
                <w:bCs/>
                <w:color w:val="000000"/>
                <w:sz w:val="22"/>
              </w:rPr>
            </w:pPr>
            <w:r w:rsidRPr="00CD36B1">
              <w:rPr>
                <w:rFonts w:ascii="Calibri" w:eastAsia="Times New Roman" w:hAnsi="Calibri" w:cs="Calibri"/>
                <w:b/>
                <w:bCs/>
                <w:color w:val="000000"/>
                <w:sz w:val="22"/>
              </w:rPr>
              <w:t>2015</w:t>
            </w:r>
          </w:p>
        </w:tc>
        <w:tc>
          <w:tcPr>
            <w:tcW w:w="1719" w:type="dxa"/>
            <w:tcBorders>
              <w:top w:val="single" w:sz="4" w:space="0" w:color="auto"/>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center"/>
              <w:rPr>
                <w:rFonts w:ascii="Calibri" w:eastAsia="Times New Roman" w:hAnsi="Calibri" w:cs="Calibri"/>
                <w:b/>
                <w:bCs/>
                <w:color w:val="000000"/>
                <w:sz w:val="22"/>
              </w:rPr>
            </w:pPr>
            <w:r w:rsidRPr="00CD36B1">
              <w:rPr>
                <w:rFonts w:ascii="Calibri" w:eastAsia="Times New Roman" w:hAnsi="Calibri" w:cs="Calibri"/>
                <w:b/>
                <w:bCs/>
                <w:color w:val="000000"/>
                <w:sz w:val="22"/>
              </w:rPr>
              <w:t>2016</w:t>
            </w:r>
          </w:p>
        </w:tc>
        <w:tc>
          <w:tcPr>
            <w:tcW w:w="1886" w:type="dxa"/>
            <w:tcBorders>
              <w:top w:val="single" w:sz="4" w:space="0" w:color="auto"/>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center"/>
              <w:rPr>
                <w:rFonts w:ascii="Calibri" w:eastAsia="Times New Roman" w:hAnsi="Calibri" w:cs="Calibri"/>
                <w:b/>
                <w:bCs/>
                <w:color w:val="000000"/>
                <w:sz w:val="22"/>
              </w:rPr>
            </w:pPr>
            <w:r w:rsidRPr="00CD36B1">
              <w:rPr>
                <w:rFonts w:ascii="Calibri" w:eastAsia="Times New Roman" w:hAnsi="Calibri" w:cs="Calibri"/>
                <w:b/>
                <w:bCs/>
                <w:color w:val="000000"/>
                <w:sz w:val="22"/>
              </w:rPr>
              <w:t>2017</w:t>
            </w:r>
          </w:p>
        </w:tc>
        <w:tc>
          <w:tcPr>
            <w:tcW w:w="1886" w:type="dxa"/>
            <w:tcBorders>
              <w:top w:val="single" w:sz="4" w:space="0" w:color="auto"/>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center"/>
              <w:rPr>
                <w:rFonts w:ascii="Calibri" w:eastAsia="Times New Roman" w:hAnsi="Calibri" w:cs="Calibri"/>
                <w:b/>
                <w:bCs/>
                <w:color w:val="000000"/>
                <w:sz w:val="22"/>
              </w:rPr>
            </w:pPr>
            <w:r w:rsidRPr="00CD36B1">
              <w:rPr>
                <w:rFonts w:ascii="Calibri" w:eastAsia="Times New Roman" w:hAnsi="Calibri" w:cs="Calibri"/>
                <w:b/>
                <w:bCs/>
                <w:color w:val="000000"/>
                <w:sz w:val="22"/>
              </w:rPr>
              <w:t>2018</w:t>
            </w:r>
          </w:p>
        </w:tc>
      </w:tr>
      <w:tr w:rsidR="00F07DA5" w:rsidRPr="00CD36B1" w:rsidTr="008025BA">
        <w:trPr>
          <w:trHeight w:val="268"/>
        </w:trPr>
        <w:tc>
          <w:tcPr>
            <w:tcW w:w="2753" w:type="dxa"/>
            <w:tcBorders>
              <w:top w:val="nil"/>
              <w:left w:val="single" w:sz="4" w:space="0" w:color="auto"/>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rPr>
                <w:rFonts w:ascii="Calibri" w:eastAsia="Times New Roman" w:hAnsi="Calibri" w:cs="Calibri"/>
                <w:color w:val="000000"/>
                <w:sz w:val="22"/>
              </w:rPr>
            </w:pPr>
            <w:r w:rsidRPr="00CD36B1">
              <w:rPr>
                <w:rFonts w:ascii="Calibri" w:eastAsia="Times New Roman" w:hAnsi="Calibri" w:cs="Calibri"/>
                <w:color w:val="000000"/>
                <w:sz w:val="22"/>
              </w:rPr>
              <w:t>I. Tài sản ngắn hạn</w:t>
            </w:r>
          </w:p>
        </w:tc>
        <w:tc>
          <w:tcPr>
            <w:tcW w:w="1740" w:type="dxa"/>
            <w:tcBorders>
              <w:top w:val="nil"/>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right"/>
              <w:rPr>
                <w:rFonts w:ascii="Calibri" w:eastAsia="Times New Roman" w:hAnsi="Calibri" w:cs="Calibri"/>
                <w:color w:val="000000"/>
                <w:sz w:val="22"/>
              </w:rPr>
            </w:pPr>
            <w:r w:rsidRPr="00CD36B1">
              <w:rPr>
                <w:rFonts w:ascii="Calibri" w:eastAsia="Times New Roman" w:hAnsi="Calibri" w:cs="Calibri"/>
                <w:color w:val="000000"/>
                <w:sz w:val="22"/>
              </w:rPr>
              <w:t>618,030,207,809</w:t>
            </w:r>
          </w:p>
        </w:tc>
        <w:tc>
          <w:tcPr>
            <w:tcW w:w="1719" w:type="dxa"/>
            <w:tcBorders>
              <w:top w:val="nil"/>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right"/>
              <w:rPr>
                <w:rFonts w:ascii="Calibri" w:eastAsia="Times New Roman" w:hAnsi="Calibri" w:cs="Calibri"/>
                <w:color w:val="000000"/>
                <w:sz w:val="22"/>
              </w:rPr>
            </w:pPr>
            <w:r w:rsidRPr="00CD36B1">
              <w:rPr>
                <w:rFonts w:ascii="Calibri" w:eastAsia="Times New Roman" w:hAnsi="Calibri" w:cs="Calibri"/>
                <w:color w:val="000000"/>
                <w:sz w:val="22"/>
              </w:rPr>
              <w:t>752,880,175,623</w:t>
            </w:r>
          </w:p>
        </w:tc>
        <w:tc>
          <w:tcPr>
            <w:tcW w:w="1886" w:type="dxa"/>
            <w:tcBorders>
              <w:top w:val="nil"/>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right"/>
              <w:rPr>
                <w:rFonts w:ascii="Calibri" w:eastAsia="Times New Roman" w:hAnsi="Calibri" w:cs="Calibri"/>
                <w:color w:val="000000"/>
                <w:sz w:val="22"/>
              </w:rPr>
            </w:pPr>
            <w:r w:rsidRPr="00CD36B1">
              <w:rPr>
                <w:rFonts w:ascii="Calibri" w:eastAsia="Times New Roman" w:hAnsi="Calibri" w:cs="Calibri"/>
                <w:color w:val="000000"/>
                <w:sz w:val="22"/>
              </w:rPr>
              <w:t>1,455,281,224,453</w:t>
            </w:r>
          </w:p>
        </w:tc>
        <w:tc>
          <w:tcPr>
            <w:tcW w:w="1886" w:type="dxa"/>
            <w:tcBorders>
              <w:top w:val="nil"/>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right"/>
              <w:rPr>
                <w:rFonts w:ascii="Calibri" w:eastAsia="Times New Roman" w:hAnsi="Calibri" w:cs="Calibri"/>
                <w:color w:val="000000"/>
                <w:sz w:val="22"/>
              </w:rPr>
            </w:pPr>
            <w:r w:rsidRPr="00CD36B1">
              <w:rPr>
                <w:rFonts w:ascii="Calibri" w:eastAsia="Times New Roman" w:hAnsi="Calibri" w:cs="Calibri"/>
                <w:color w:val="000000"/>
                <w:sz w:val="22"/>
              </w:rPr>
              <w:t>1,396,745,488,486</w:t>
            </w:r>
          </w:p>
        </w:tc>
      </w:tr>
      <w:tr w:rsidR="00F07DA5" w:rsidRPr="00CD36B1" w:rsidTr="008025BA">
        <w:trPr>
          <w:trHeight w:val="268"/>
        </w:trPr>
        <w:tc>
          <w:tcPr>
            <w:tcW w:w="2753" w:type="dxa"/>
            <w:tcBorders>
              <w:top w:val="nil"/>
              <w:left w:val="single" w:sz="4" w:space="0" w:color="auto"/>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rPr>
                <w:rFonts w:ascii="Calibri" w:eastAsia="Times New Roman" w:hAnsi="Calibri" w:cs="Calibri"/>
                <w:color w:val="000000"/>
                <w:sz w:val="22"/>
              </w:rPr>
            </w:pPr>
            <w:r w:rsidRPr="00CD36B1">
              <w:rPr>
                <w:rFonts w:ascii="Calibri" w:eastAsia="Times New Roman" w:hAnsi="Calibri" w:cs="Calibri"/>
                <w:color w:val="000000"/>
                <w:sz w:val="22"/>
              </w:rPr>
              <w:t>1. Tiền và TĐT</w:t>
            </w:r>
          </w:p>
        </w:tc>
        <w:tc>
          <w:tcPr>
            <w:tcW w:w="1740" w:type="dxa"/>
            <w:tcBorders>
              <w:top w:val="nil"/>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right"/>
              <w:rPr>
                <w:rFonts w:ascii="Calibri" w:eastAsia="Times New Roman" w:hAnsi="Calibri" w:cs="Calibri"/>
                <w:color w:val="000000"/>
                <w:sz w:val="22"/>
              </w:rPr>
            </w:pPr>
            <w:r w:rsidRPr="00CD36B1">
              <w:rPr>
                <w:rFonts w:ascii="Calibri" w:eastAsia="Times New Roman" w:hAnsi="Calibri" w:cs="Calibri"/>
                <w:color w:val="000000"/>
                <w:sz w:val="22"/>
              </w:rPr>
              <w:t>58,758,932,992</w:t>
            </w:r>
          </w:p>
        </w:tc>
        <w:tc>
          <w:tcPr>
            <w:tcW w:w="1719" w:type="dxa"/>
            <w:tcBorders>
              <w:top w:val="nil"/>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right"/>
              <w:rPr>
                <w:rFonts w:ascii="Calibri" w:eastAsia="Times New Roman" w:hAnsi="Calibri" w:cs="Calibri"/>
                <w:color w:val="000000"/>
                <w:sz w:val="22"/>
              </w:rPr>
            </w:pPr>
            <w:r w:rsidRPr="00CD36B1">
              <w:rPr>
                <w:rFonts w:ascii="Calibri" w:eastAsia="Times New Roman" w:hAnsi="Calibri" w:cs="Calibri"/>
                <w:color w:val="000000"/>
                <w:sz w:val="22"/>
              </w:rPr>
              <w:t>178,778,249,492</w:t>
            </w:r>
          </w:p>
        </w:tc>
        <w:tc>
          <w:tcPr>
            <w:tcW w:w="1886" w:type="dxa"/>
            <w:tcBorders>
              <w:top w:val="nil"/>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right"/>
              <w:rPr>
                <w:rFonts w:ascii="Calibri" w:eastAsia="Times New Roman" w:hAnsi="Calibri" w:cs="Calibri"/>
                <w:color w:val="000000"/>
                <w:sz w:val="22"/>
              </w:rPr>
            </w:pPr>
            <w:r w:rsidRPr="00CD36B1">
              <w:rPr>
                <w:rFonts w:ascii="Calibri" w:eastAsia="Times New Roman" w:hAnsi="Calibri" w:cs="Calibri"/>
                <w:color w:val="000000"/>
                <w:sz w:val="22"/>
              </w:rPr>
              <w:t>99,523,456,004</w:t>
            </w:r>
          </w:p>
        </w:tc>
        <w:tc>
          <w:tcPr>
            <w:tcW w:w="1886" w:type="dxa"/>
            <w:tcBorders>
              <w:top w:val="nil"/>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right"/>
              <w:rPr>
                <w:rFonts w:ascii="Calibri" w:eastAsia="Times New Roman" w:hAnsi="Calibri" w:cs="Calibri"/>
                <w:color w:val="000000"/>
                <w:sz w:val="22"/>
              </w:rPr>
            </w:pPr>
            <w:r w:rsidRPr="00CD36B1">
              <w:rPr>
                <w:rFonts w:ascii="Calibri" w:eastAsia="Times New Roman" w:hAnsi="Calibri" w:cs="Calibri"/>
                <w:color w:val="000000"/>
                <w:sz w:val="22"/>
              </w:rPr>
              <w:t>238,291,230,955</w:t>
            </w:r>
          </w:p>
        </w:tc>
      </w:tr>
      <w:tr w:rsidR="00F07DA5" w:rsidRPr="00CD36B1" w:rsidTr="008025BA">
        <w:trPr>
          <w:trHeight w:val="268"/>
        </w:trPr>
        <w:tc>
          <w:tcPr>
            <w:tcW w:w="2753" w:type="dxa"/>
            <w:tcBorders>
              <w:top w:val="nil"/>
              <w:left w:val="single" w:sz="4" w:space="0" w:color="auto"/>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rPr>
                <w:rFonts w:ascii="Calibri" w:eastAsia="Times New Roman" w:hAnsi="Calibri" w:cs="Calibri"/>
                <w:color w:val="000000"/>
                <w:sz w:val="22"/>
              </w:rPr>
            </w:pPr>
            <w:r w:rsidRPr="00CD36B1">
              <w:rPr>
                <w:rFonts w:ascii="Calibri" w:eastAsia="Times New Roman" w:hAnsi="Calibri" w:cs="Calibri"/>
                <w:color w:val="000000"/>
                <w:sz w:val="22"/>
              </w:rPr>
              <w:t xml:space="preserve">2. Các khoản </w:t>
            </w:r>
            <w:r>
              <w:rPr>
                <w:rFonts w:ascii="Calibri" w:eastAsia="Times New Roman" w:hAnsi="Calibri" w:cs="Calibri"/>
                <w:color w:val="000000"/>
                <w:sz w:val="22"/>
              </w:rPr>
              <w:t>ĐTTC</w:t>
            </w:r>
            <w:r w:rsidRPr="00CD36B1">
              <w:rPr>
                <w:rFonts w:ascii="Calibri" w:eastAsia="Times New Roman" w:hAnsi="Calibri" w:cs="Calibri"/>
                <w:color w:val="000000"/>
                <w:sz w:val="22"/>
              </w:rPr>
              <w:t xml:space="preserve"> ngắn hạn</w:t>
            </w:r>
          </w:p>
        </w:tc>
        <w:tc>
          <w:tcPr>
            <w:tcW w:w="1740" w:type="dxa"/>
            <w:tcBorders>
              <w:top w:val="nil"/>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right"/>
              <w:rPr>
                <w:rFonts w:ascii="Calibri" w:eastAsia="Times New Roman" w:hAnsi="Calibri" w:cs="Calibri"/>
                <w:color w:val="000000"/>
                <w:sz w:val="22"/>
              </w:rPr>
            </w:pPr>
            <w:r w:rsidRPr="00CD36B1">
              <w:rPr>
                <w:rFonts w:ascii="Calibri" w:eastAsia="Times New Roman" w:hAnsi="Calibri" w:cs="Calibri"/>
                <w:color w:val="000000"/>
                <w:sz w:val="22"/>
              </w:rPr>
              <w:t>0</w:t>
            </w:r>
          </w:p>
        </w:tc>
        <w:tc>
          <w:tcPr>
            <w:tcW w:w="1719" w:type="dxa"/>
            <w:tcBorders>
              <w:top w:val="nil"/>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right"/>
              <w:rPr>
                <w:rFonts w:ascii="Calibri" w:eastAsia="Times New Roman" w:hAnsi="Calibri" w:cs="Calibri"/>
                <w:color w:val="000000"/>
                <w:sz w:val="22"/>
              </w:rPr>
            </w:pPr>
            <w:r w:rsidRPr="00CD36B1">
              <w:rPr>
                <w:rFonts w:ascii="Calibri" w:eastAsia="Times New Roman" w:hAnsi="Calibri" w:cs="Calibri"/>
                <w:color w:val="000000"/>
                <w:sz w:val="22"/>
              </w:rPr>
              <w:t>0</w:t>
            </w:r>
          </w:p>
        </w:tc>
        <w:tc>
          <w:tcPr>
            <w:tcW w:w="1886" w:type="dxa"/>
            <w:tcBorders>
              <w:top w:val="nil"/>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right"/>
              <w:rPr>
                <w:rFonts w:ascii="Calibri" w:eastAsia="Times New Roman" w:hAnsi="Calibri" w:cs="Calibri"/>
                <w:color w:val="000000"/>
                <w:sz w:val="22"/>
              </w:rPr>
            </w:pPr>
            <w:r w:rsidRPr="00CD36B1">
              <w:rPr>
                <w:rFonts w:ascii="Calibri" w:eastAsia="Times New Roman" w:hAnsi="Calibri" w:cs="Calibri"/>
                <w:color w:val="000000"/>
                <w:sz w:val="22"/>
              </w:rPr>
              <w:t>16,500,123,000</w:t>
            </w:r>
          </w:p>
        </w:tc>
        <w:tc>
          <w:tcPr>
            <w:tcW w:w="1886" w:type="dxa"/>
            <w:tcBorders>
              <w:top w:val="nil"/>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right"/>
              <w:rPr>
                <w:rFonts w:ascii="Calibri" w:eastAsia="Times New Roman" w:hAnsi="Calibri" w:cs="Calibri"/>
                <w:color w:val="000000"/>
                <w:sz w:val="22"/>
              </w:rPr>
            </w:pPr>
            <w:r w:rsidRPr="00CD36B1">
              <w:rPr>
                <w:rFonts w:ascii="Calibri" w:eastAsia="Times New Roman" w:hAnsi="Calibri" w:cs="Calibri"/>
                <w:color w:val="000000"/>
                <w:sz w:val="22"/>
              </w:rPr>
              <w:t>44,240,000,000</w:t>
            </w:r>
          </w:p>
        </w:tc>
      </w:tr>
      <w:tr w:rsidR="00F07DA5" w:rsidRPr="00CD36B1" w:rsidTr="008025BA">
        <w:trPr>
          <w:trHeight w:val="268"/>
        </w:trPr>
        <w:tc>
          <w:tcPr>
            <w:tcW w:w="2753" w:type="dxa"/>
            <w:tcBorders>
              <w:top w:val="nil"/>
              <w:left w:val="single" w:sz="4" w:space="0" w:color="auto"/>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rPr>
                <w:rFonts w:ascii="Calibri" w:eastAsia="Times New Roman" w:hAnsi="Calibri" w:cs="Calibri"/>
                <w:color w:val="000000"/>
                <w:sz w:val="22"/>
              </w:rPr>
            </w:pPr>
            <w:r w:rsidRPr="00CD36B1">
              <w:rPr>
                <w:rFonts w:ascii="Calibri" w:eastAsia="Times New Roman" w:hAnsi="Calibri" w:cs="Calibri"/>
                <w:color w:val="000000"/>
                <w:sz w:val="22"/>
              </w:rPr>
              <w:t xml:space="preserve">3. Các khoản phải thu </w:t>
            </w:r>
            <w:r>
              <w:rPr>
                <w:rFonts w:ascii="Calibri" w:eastAsia="Times New Roman" w:hAnsi="Calibri" w:cs="Calibri"/>
                <w:color w:val="000000"/>
                <w:sz w:val="22"/>
              </w:rPr>
              <w:t>NH</w:t>
            </w:r>
          </w:p>
        </w:tc>
        <w:tc>
          <w:tcPr>
            <w:tcW w:w="1740" w:type="dxa"/>
            <w:tcBorders>
              <w:top w:val="nil"/>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right"/>
              <w:rPr>
                <w:rFonts w:ascii="Calibri" w:eastAsia="Times New Roman" w:hAnsi="Calibri" w:cs="Calibri"/>
                <w:color w:val="000000"/>
                <w:sz w:val="22"/>
              </w:rPr>
            </w:pPr>
            <w:r w:rsidRPr="00CD36B1">
              <w:rPr>
                <w:rFonts w:ascii="Calibri" w:eastAsia="Times New Roman" w:hAnsi="Calibri" w:cs="Calibri"/>
                <w:color w:val="000000"/>
                <w:sz w:val="22"/>
              </w:rPr>
              <w:t>254,984,447,595</w:t>
            </w:r>
          </w:p>
        </w:tc>
        <w:tc>
          <w:tcPr>
            <w:tcW w:w="1719" w:type="dxa"/>
            <w:tcBorders>
              <w:top w:val="nil"/>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right"/>
              <w:rPr>
                <w:rFonts w:ascii="Calibri" w:eastAsia="Times New Roman" w:hAnsi="Calibri" w:cs="Calibri"/>
                <w:color w:val="000000"/>
                <w:sz w:val="22"/>
              </w:rPr>
            </w:pPr>
            <w:r w:rsidRPr="00CD36B1">
              <w:rPr>
                <w:rFonts w:ascii="Calibri" w:eastAsia="Times New Roman" w:hAnsi="Calibri" w:cs="Calibri"/>
                <w:color w:val="000000"/>
                <w:sz w:val="22"/>
              </w:rPr>
              <w:t>234,744,006,789</w:t>
            </w:r>
          </w:p>
        </w:tc>
        <w:tc>
          <w:tcPr>
            <w:tcW w:w="1886" w:type="dxa"/>
            <w:tcBorders>
              <w:top w:val="nil"/>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right"/>
              <w:rPr>
                <w:rFonts w:ascii="Calibri" w:eastAsia="Times New Roman" w:hAnsi="Calibri" w:cs="Calibri"/>
                <w:color w:val="000000"/>
                <w:sz w:val="22"/>
              </w:rPr>
            </w:pPr>
            <w:r w:rsidRPr="00CD36B1">
              <w:rPr>
                <w:rFonts w:ascii="Calibri" w:eastAsia="Times New Roman" w:hAnsi="Calibri" w:cs="Calibri"/>
                <w:color w:val="000000"/>
                <w:sz w:val="22"/>
              </w:rPr>
              <w:t>285,117,231,670</w:t>
            </w:r>
          </w:p>
        </w:tc>
        <w:tc>
          <w:tcPr>
            <w:tcW w:w="1886" w:type="dxa"/>
            <w:tcBorders>
              <w:top w:val="nil"/>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right"/>
              <w:rPr>
                <w:rFonts w:ascii="Calibri" w:eastAsia="Times New Roman" w:hAnsi="Calibri" w:cs="Calibri"/>
                <w:color w:val="000000"/>
                <w:sz w:val="22"/>
              </w:rPr>
            </w:pPr>
            <w:r w:rsidRPr="00CD36B1">
              <w:rPr>
                <w:rFonts w:ascii="Calibri" w:eastAsia="Times New Roman" w:hAnsi="Calibri" w:cs="Calibri"/>
                <w:color w:val="000000"/>
                <w:sz w:val="22"/>
              </w:rPr>
              <w:t>698,449,012,310</w:t>
            </w:r>
          </w:p>
        </w:tc>
      </w:tr>
      <w:tr w:rsidR="00F07DA5" w:rsidRPr="00CD36B1" w:rsidTr="008025BA">
        <w:trPr>
          <w:trHeight w:val="268"/>
        </w:trPr>
        <w:tc>
          <w:tcPr>
            <w:tcW w:w="2753" w:type="dxa"/>
            <w:tcBorders>
              <w:top w:val="nil"/>
              <w:left w:val="single" w:sz="4" w:space="0" w:color="auto"/>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rPr>
                <w:rFonts w:ascii="Calibri" w:eastAsia="Times New Roman" w:hAnsi="Calibri" w:cs="Calibri"/>
                <w:color w:val="000000"/>
                <w:sz w:val="22"/>
              </w:rPr>
            </w:pPr>
            <w:r w:rsidRPr="00CD36B1">
              <w:rPr>
                <w:rFonts w:ascii="Calibri" w:eastAsia="Times New Roman" w:hAnsi="Calibri" w:cs="Calibri"/>
                <w:color w:val="000000"/>
                <w:sz w:val="22"/>
              </w:rPr>
              <w:t>4. Hàng tồn kho</w:t>
            </w:r>
          </w:p>
        </w:tc>
        <w:tc>
          <w:tcPr>
            <w:tcW w:w="1740" w:type="dxa"/>
            <w:tcBorders>
              <w:top w:val="nil"/>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right"/>
              <w:rPr>
                <w:rFonts w:ascii="Calibri" w:eastAsia="Times New Roman" w:hAnsi="Calibri" w:cs="Calibri"/>
                <w:color w:val="000000"/>
                <w:sz w:val="22"/>
              </w:rPr>
            </w:pPr>
            <w:r w:rsidRPr="00CD36B1">
              <w:rPr>
                <w:rFonts w:ascii="Calibri" w:eastAsia="Times New Roman" w:hAnsi="Calibri" w:cs="Calibri"/>
                <w:color w:val="000000"/>
                <w:sz w:val="22"/>
              </w:rPr>
              <w:t>299,228,764,041</w:t>
            </w:r>
          </w:p>
        </w:tc>
        <w:tc>
          <w:tcPr>
            <w:tcW w:w="1719" w:type="dxa"/>
            <w:tcBorders>
              <w:top w:val="nil"/>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right"/>
              <w:rPr>
                <w:rFonts w:ascii="Calibri" w:eastAsia="Times New Roman" w:hAnsi="Calibri" w:cs="Calibri"/>
                <w:color w:val="000000"/>
                <w:sz w:val="22"/>
              </w:rPr>
            </w:pPr>
            <w:r w:rsidRPr="00CD36B1">
              <w:rPr>
                <w:rFonts w:ascii="Calibri" w:eastAsia="Times New Roman" w:hAnsi="Calibri" w:cs="Calibri"/>
                <w:color w:val="000000"/>
                <w:sz w:val="22"/>
              </w:rPr>
              <w:t>333,076,829,001</w:t>
            </w:r>
          </w:p>
        </w:tc>
        <w:tc>
          <w:tcPr>
            <w:tcW w:w="1886" w:type="dxa"/>
            <w:tcBorders>
              <w:top w:val="nil"/>
              <w:left w:val="nil"/>
              <w:bottom w:val="single" w:sz="4" w:space="0" w:color="auto"/>
              <w:right w:val="single" w:sz="4" w:space="0" w:color="auto"/>
            </w:tcBorders>
            <w:shd w:val="clear" w:color="auto" w:fill="FFFF00"/>
            <w:noWrap/>
            <w:vAlign w:val="bottom"/>
            <w:hideMark/>
          </w:tcPr>
          <w:p w:rsidR="00F07DA5" w:rsidRPr="00CD36B1" w:rsidRDefault="00F07DA5" w:rsidP="008025BA">
            <w:pPr>
              <w:spacing w:after="0" w:line="240" w:lineRule="auto"/>
              <w:jc w:val="right"/>
              <w:rPr>
                <w:rFonts w:ascii="Calibri" w:eastAsia="Times New Roman" w:hAnsi="Calibri" w:cs="Calibri"/>
                <w:color w:val="000000"/>
                <w:sz w:val="22"/>
              </w:rPr>
            </w:pPr>
            <w:r w:rsidRPr="00CD36B1">
              <w:rPr>
                <w:rFonts w:ascii="Calibri" w:eastAsia="Times New Roman" w:hAnsi="Calibri" w:cs="Calibri"/>
                <w:color w:val="000000"/>
                <w:sz w:val="22"/>
              </w:rPr>
              <w:t>820,013,412,879</w:t>
            </w:r>
          </w:p>
        </w:tc>
        <w:tc>
          <w:tcPr>
            <w:tcW w:w="1886" w:type="dxa"/>
            <w:tcBorders>
              <w:top w:val="nil"/>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right"/>
              <w:rPr>
                <w:rFonts w:ascii="Calibri" w:eastAsia="Times New Roman" w:hAnsi="Calibri" w:cs="Calibri"/>
                <w:color w:val="000000"/>
                <w:sz w:val="22"/>
              </w:rPr>
            </w:pPr>
            <w:r w:rsidRPr="00CD36B1">
              <w:rPr>
                <w:rFonts w:ascii="Calibri" w:eastAsia="Times New Roman" w:hAnsi="Calibri" w:cs="Calibri"/>
                <w:color w:val="000000"/>
                <w:sz w:val="22"/>
              </w:rPr>
              <w:t>343,666,120,321</w:t>
            </w:r>
          </w:p>
        </w:tc>
      </w:tr>
      <w:tr w:rsidR="00F07DA5" w:rsidRPr="00CD36B1" w:rsidTr="008025BA">
        <w:trPr>
          <w:trHeight w:val="268"/>
        </w:trPr>
        <w:tc>
          <w:tcPr>
            <w:tcW w:w="2753" w:type="dxa"/>
            <w:tcBorders>
              <w:top w:val="nil"/>
              <w:left w:val="single" w:sz="4" w:space="0" w:color="auto"/>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rPr>
                <w:rFonts w:ascii="Calibri" w:eastAsia="Times New Roman" w:hAnsi="Calibri" w:cs="Calibri"/>
                <w:color w:val="000000"/>
                <w:sz w:val="22"/>
              </w:rPr>
            </w:pPr>
            <w:r w:rsidRPr="00CD36B1">
              <w:rPr>
                <w:rFonts w:ascii="Calibri" w:eastAsia="Times New Roman" w:hAnsi="Calibri" w:cs="Calibri"/>
                <w:color w:val="000000"/>
                <w:sz w:val="22"/>
              </w:rPr>
              <w:t>5. Tài sản ngắn hạn khác</w:t>
            </w:r>
          </w:p>
        </w:tc>
        <w:tc>
          <w:tcPr>
            <w:tcW w:w="1740" w:type="dxa"/>
            <w:tcBorders>
              <w:top w:val="nil"/>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right"/>
              <w:rPr>
                <w:rFonts w:ascii="Calibri" w:eastAsia="Times New Roman" w:hAnsi="Calibri" w:cs="Calibri"/>
                <w:color w:val="000000"/>
                <w:sz w:val="22"/>
              </w:rPr>
            </w:pPr>
            <w:r w:rsidRPr="00CD36B1">
              <w:rPr>
                <w:rFonts w:ascii="Calibri" w:eastAsia="Times New Roman" w:hAnsi="Calibri" w:cs="Calibri"/>
                <w:color w:val="000000"/>
                <w:sz w:val="22"/>
              </w:rPr>
              <w:t>5,058,063,181</w:t>
            </w:r>
          </w:p>
        </w:tc>
        <w:tc>
          <w:tcPr>
            <w:tcW w:w="1719" w:type="dxa"/>
            <w:tcBorders>
              <w:top w:val="nil"/>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right"/>
              <w:rPr>
                <w:rFonts w:ascii="Calibri" w:eastAsia="Times New Roman" w:hAnsi="Calibri" w:cs="Calibri"/>
                <w:color w:val="000000"/>
                <w:sz w:val="22"/>
              </w:rPr>
            </w:pPr>
            <w:r w:rsidRPr="00CD36B1">
              <w:rPr>
                <w:rFonts w:ascii="Calibri" w:eastAsia="Times New Roman" w:hAnsi="Calibri" w:cs="Calibri"/>
                <w:color w:val="000000"/>
                <w:sz w:val="22"/>
              </w:rPr>
              <w:t>6,281,090,341</w:t>
            </w:r>
          </w:p>
        </w:tc>
        <w:tc>
          <w:tcPr>
            <w:tcW w:w="1886" w:type="dxa"/>
            <w:tcBorders>
              <w:top w:val="nil"/>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right"/>
              <w:rPr>
                <w:rFonts w:ascii="Calibri" w:eastAsia="Times New Roman" w:hAnsi="Calibri" w:cs="Calibri"/>
                <w:color w:val="000000"/>
                <w:sz w:val="22"/>
              </w:rPr>
            </w:pPr>
            <w:r w:rsidRPr="00CD36B1">
              <w:rPr>
                <w:rFonts w:ascii="Calibri" w:eastAsia="Times New Roman" w:hAnsi="Calibri" w:cs="Calibri"/>
                <w:color w:val="000000"/>
                <w:sz w:val="22"/>
              </w:rPr>
              <w:t>234,127,000,900</w:t>
            </w:r>
          </w:p>
        </w:tc>
        <w:tc>
          <w:tcPr>
            <w:tcW w:w="1886" w:type="dxa"/>
            <w:tcBorders>
              <w:top w:val="nil"/>
              <w:left w:val="nil"/>
              <w:bottom w:val="single" w:sz="4" w:space="0" w:color="auto"/>
              <w:right w:val="single" w:sz="4" w:space="0" w:color="auto"/>
            </w:tcBorders>
            <w:shd w:val="clear" w:color="auto" w:fill="auto"/>
            <w:noWrap/>
            <w:vAlign w:val="bottom"/>
            <w:hideMark/>
          </w:tcPr>
          <w:p w:rsidR="00F07DA5" w:rsidRPr="00CD36B1" w:rsidRDefault="00F07DA5" w:rsidP="008025BA">
            <w:pPr>
              <w:spacing w:after="0" w:line="240" w:lineRule="auto"/>
              <w:jc w:val="right"/>
              <w:rPr>
                <w:rFonts w:ascii="Calibri" w:eastAsia="Times New Roman" w:hAnsi="Calibri" w:cs="Calibri"/>
                <w:color w:val="000000"/>
                <w:sz w:val="22"/>
              </w:rPr>
            </w:pPr>
            <w:r w:rsidRPr="00CD36B1">
              <w:rPr>
                <w:rFonts w:ascii="Calibri" w:eastAsia="Times New Roman" w:hAnsi="Calibri" w:cs="Calibri"/>
                <w:color w:val="000000"/>
                <w:sz w:val="22"/>
              </w:rPr>
              <w:t>72,099,124,900</w:t>
            </w:r>
          </w:p>
        </w:tc>
      </w:tr>
    </w:tbl>
    <w:p w:rsidR="00F07DA5" w:rsidRPr="00170D9C" w:rsidRDefault="00F07DA5" w:rsidP="00F07DA5">
      <w:pPr>
        <w:spacing w:before="120" w:after="0" w:line="360" w:lineRule="auto"/>
        <w:jc w:val="both"/>
        <w:rPr>
          <w:i/>
          <w:sz w:val="26"/>
          <w:szCs w:val="26"/>
        </w:rPr>
      </w:pPr>
      <w:r w:rsidRPr="00170D9C">
        <w:rPr>
          <w:i/>
          <w:sz w:val="26"/>
          <w:szCs w:val="26"/>
        </w:rPr>
        <w:t>(6) Vốn chủ sở hữu (liên tục tăng vốn chủ sở hữu bằng hình thức phát hành cổ phiếu)</w:t>
      </w:r>
    </w:p>
    <w:p w:rsidR="00F07DA5" w:rsidRPr="00170D9C" w:rsidRDefault="00F07DA5" w:rsidP="00F07DA5">
      <w:pPr>
        <w:spacing w:after="0" w:line="360" w:lineRule="auto"/>
        <w:ind w:firstLine="720"/>
        <w:jc w:val="both"/>
        <w:rPr>
          <w:sz w:val="26"/>
          <w:szCs w:val="26"/>
        </w:rPr>
      </w:pPr>
      <w:r w:rsidRPr="00170D9C">
        <w:rPr>
          <w:sz w:val="26"/>
          <w:szCs w:val="26"/>
        </w:rPr>
        <w:t xml:space="preserve">Vốn chủ sở hữu của một công ty = vốn điều lệ + lợi nhuận giữ lại + các quỹ trích lập + thặng dư vốn. Trong đó, vốn điều lệ = mệnh giá CP x số lượng CP. Vốn điều lệ có ý nghĩa </w:t>
      </w:r>
      <w:r w:rsidRPr="00170D9C">
        <w:rPr>
          <w:sz w:val="26"/>
          <w:szCs w:val="26"/>
        </w:rPr>
        <w:lastRenderedPageBreak/>
        <w:t>xác định tỷ lệ sở hữu của các cổ đông đối với công ty tương ứng với số lượng cổ phần mà cổ đông đó nắm giữ. Lợi nhuận giữ lại và lợi nhuận sau thuế được để lại công ty để tái đầu tư. Thặng dư vốn là chênh lệch giữa giá phát hành và mệnh giá của những đợt phát hành vốn trước đây.</w:t>
      </w:r>
    </w:p>
    <w:p w:rsidR="00F07DA5" w:rsidRPr="00170D9C" w:rsidRDefault="00F07DA5" w:rsidP="00F07DA5">
      <w:pPr>
        <w:spacing w:after="0" w:line="360" w:lineRule="auto"/>
        <w:ind w:firstLine="720"/>
        <w:jc w:val="both"/>
        <w:rPr>
          <w:sz w:val="26"/>
          <w:szCs w:val="26"/>
        </w:rPr>
      </w:pPr>
      <w:r w:rsidRPr="00170D9C">
        <w:rPr>
          <w:sz w:val="26"/>
          <w:szCs w:val="26"/>
        </w:rPr>
        <w:t>Nhiều cổ phiếu đang lưu hành trên thị trường chứng khoán, tức là sẽ có nhiều cổ phần bị pha loãng hơn. Nếu số lượng cổ phần của một công ty liên tục tăng hai hoặc ba phần trăm mỗi năm cho thấy công ty đang phát hành nhiều cổ phần và làm loãng giá trị của công ty.</w:t>
      </w:r>
    </w:p>
    <w:p w:rsidR="00F07DA5" w:rsidRPr="00170D9C" w:rsidRDefault="00F07DA5" w:rsidP="00F07DA5">
      <w:pPr>
        <w:spacing w:after="0" w:line="360" w:lineRule="auto"/>
        <w:ind w:firstLine="720"/>
        <w:jc w:val="both"/>
        <w:rPr>
          <w:sz w:val="26"/>
          <w:szCs w:val="26"/>
        </w:rPr>
      </w:pPr>
      <w:r w:rsidRPr="00170D9C">
        <w:rPr>
          <w:sz w:val="26"/>
          <w:szCs w:val="26"/>
        </w:rPr>
        <w:t>Khi phát hành thêm cổ phần mới, các công ty thường dành một tỷ lệ cổ phần nhất định để bán cho các cổ đông hiện có của công ty với giá ưu đãi. Trên thực tế, trong nhiều trường hợp, các cổ đông lớn, người quản lý công ty thường sử dụng việc phát hành thêm cổ phần mới, để thực hiện ý đồ tăng tỉ lệ sở hữu của mình trong công ty nhằm thâu tóm công ty và nhằm lấy đi một phần tài sản chung của tất cả cổ đông trong công ty. Trong đó, đối tượng chính bị bóc lột là cổ đông thiểu số.</w:t>
      </w:r>
    </w:p>
    <w:p w:rsidR="00F07DA5" w:rsidRDefault="00F07DA5" w:rsidP="00F07DA5">
      <w:pPr>
        <w:jc w:val="center"/>
      </w:pPr>
      <w:r w:rsidRPr="00CD36B1">
        <w:rPr>
          <w:noProof/>
          <w:shd w:val="clear" w:color="auto" w:fill="000000" w:themeFill="text1"/>
        </w:rPr>
        <w:drawing>
          <wp:inline distT="0" distB="0" distL="0" distR="0" wp14:anchorId="38EA5769" wp14:editId="11282081">
            <wp:extent cx="4572000" cy="2743200"/>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F07DA5" w:rsidRPr="00170D9C" w:rsidRDefault="00F07DA5" w:rsidP="00F07DA5">
      <w:pPr>
        <w:spacing w:after="0" w:line="360" w:lineRule="auto"/>
        <w:jc w:val="both"/>
        <w:rPr>
          <w:sz w:val="26"/>
          <w:szCs w:val="26"/>
        </w:rPr>
      </w:pPr>
      <w:r>
        <w:rPr>
          <w:sz w:val="26"/>
          <w:szCs w:val="26"/>
        </w:rPr>
        <w:t>Bảng số liệu thể hiện c</w:t>
      </w:r>
      <w:r w:rsidRPr="00170D9C">
        <w:rPr>
          <w:sz w:val="26"/>
          <w:szCs w:val="26"/>
        </w:rPr>
        <w:t xml:space="preserve">ông ty liên tục tăng vốn chủ sở hữu bằng hình thức phát hành cổ phiếu bổ sung gây thiệt hại nhiều đến cổ đông thiểu số. </w:t>
      </w:r>
    </w:p>
    <w:p w:rsidR="00F07DA5" w:rsidRPr="00170D9C" w:rsidRDefault="00F07DA5" w:rsidP="00F07DA5">
      <w:pPr>
        <w:spacing w:after="0" w:line="360" w:lineRule="auto"/>
        <w:jc w:val="both"/>
        <w:rPr>
          <w:i/>
          <w:sz w:val="26"/>
          <w:szCs w:val="26"/>
        </w:rPr>
      </w:pPr>
      <w:r w:rsidRPr="00170D9C">
        <w:rPr>
          <w:i/>
          <w:sz w:val="26"/>
          <w:szCs w:val="26"/>
        </w:rPr>
        <w:t>(7) Nợ vay (Nợ vay luôn cao hơn tài sản bảo đảm, lạm dụng đòn bẩy tài chính quá nhiều)</w:t>
      </w:r>
    </w:p>
    <w:p w:rsidR="00F07DA5" w:rsidRPr="00170D9C" w:rsidRDefault="00F07DA5" w:rsidP="00F07DA5">
      <w:pPr>
        <w:spacing w:after="0" w:line="360" w:lineRule="auto"/>
        <w:ind w:firstLine="720"/>
        <w:jc w:val="both"/>
        <w:rPr>
          <w:sz w:val="26"/>
          <w:szCs w:val="26"/>
        </w:rPr>
      </w:pPr>
      <w:r w:rsidRPr="00170D9C">
        <w:rPr>
          <w:sz w:val="26"/>
          <w:szCs w:val="26"/>
        </w:rPr>
        <w:t xml:space="preserve">Kinh nghiệm cho thấy một số </w:t>
      </w:r>
      <w:r>
        <w:rPr>
          <w:sz w:val="26"/>
          <w:szCs w:val="26"/>
        </w:rPr>
        <w:t xml:space="preserve">DN </w:t>
      </w:r>
      <w:r w:rsidRPr="00170D9C">
        <w:rPr>
          <w:sz w:val="26"/>
          <w:szCs w:val="26"/>
        </w:rPr>
        <w:t xml:space="preserve">duy trì ổn định tài sản và nợ vay khi ngành kinh doanh của công ty không phụ thuộc vào yếu tố theo mùa hoặc ít bị ảnh hưởng bởi áp lực thị trường. Kể các các công ty trong ngành có tính mùa vụ (Ví dụ: các công ty xây dựng </w:t>
      </w:r>
      <w:r w:rsidRPr="00170D9C">
        <w:rPr>
          <w:sz w:val="26"/>
          <w:szCs w:val="26"/>
        </w:rPr>
        <w:lastRenderedPageBreak/>
        <w:t xml:space="preserve">không hoạt động trong những tháng mùa đông), cũng có thể để nợ nhiều hơn so với tài sản bảo đảm. Về mặt kỹ thuật, nợ vay cao hơn tài sản bảo đảm nằm trong kế hoạch được lập. </w:t>
      </w:r>
    </w:p>
    <w:p w:rsidR="00F07DA5" w:rsidRPr="00170D9C" w:rsidRDefault="00F07DA5" w:rsidP="00F07DA5">
      <w:pPr>
        <w:spacing w:after="0" w:line="360" w:lineRule="auto"/>
        <w:ind w:firstLine="720"/>
        <w:jc w:val="both"/>
        <w:rPr>
          <w:sz w:val="26"/>
          <w:szCs w:val="26"/>
        </w:rPr>
      </w:pPr>
      <w:r w:rsidRPr="00170D9C">
        <w:rPr>
          <w:sz w:val="26"/>
          <w:szCs w:val="26"/>
        </w:rPr>
        <w:t xml:space="preserve">Nếu công ty để nợ phải trả tăng cao mà không có tài sản bảo đảm cũng có thể là dấu hiệu việc sử dụng đòn bẩy quá nhiều. Việc sử dụng đòn bẩy tài chính ở quá mức cao đang khiến nhiều DN lớn rơi vào tình trạng rủi ro. Khi không thể kỳ vọng vào cổ phiếu, DN chỉ còn cách buộc phải chạy đua doanh thu nhằm tăng tổng tài sản và gia tăng vay mượn. </w:t>
      </w:r>
    </w:p>
    <w:p w:rsidR="00F07DA5" w:rsidRDefault="00F07DA5" w:rsidP="00F07DA5">
      <w:pPr>
        <w:jc w:val="center"/>
      </w:pPr>
      <w:r>
        <w:rPr>
          <w:noProof/>
        </w:rPr>
        <w:drawing>
          <wp:inline distT="0" distB="0" distL="0" distR="0" wp14:anchorId="4B73A1AC" wp14:editId="2E0E0ECA">
            <wp:extent cx="4762500" cy="2676525"/>
            <wp:effectExtent l="0" t="0" r="0" b="9525"/>
            <wp:docPr id="37" name="Picture 37" descr="http://thoibaonganhang.vn/stores/news_dataimages/minhvl/082018/31/10/7619702aeefec1a2135f7e72b44cc87b_sgfYnd_2_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hoibaonganhang.vn/stores/news_dataimages/minhvl/082018/31/10/7619702aeefec1a2135f7e72b44cc87b_sgfYnd_2_Cop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676525"/>
                    </a:xfrm>
                    <a:prstGeom prst="rect">
                      <a:avLst/>
                    </a:prstGeom>
                    <a:noFill/>
                    <a:ln>
                      <a:noFill/>
                    </a:ln>
                  </pic:spPr>
                </pic:pic>
              </a:graphicData>
            </a:graphic>
          </wp:inline>
        </w:drawing>
      </w:r>
    </w:p>
    <w:p w:rsidR="00F07DA5" w:rsidRPr="003C6670" w:rsidRDefault="00F07DA5" w:rsidP="00F07DA5">
      <w:pPr>
        <w:jc w:val="center"/>
        <w:rPr>
          <w:i/>
        </w:rPr>
      </w:pPr>
      <w:r w:rsidRPr="003C6670">
        <w:rPr>
          <w:i/>
        </w:rPr>
        <w:t>(</w:t>
      </w:r>
      <w:r>
        <w:rPr>
          <w:i/>
        </w:rPr>
        <w:t xml:space="preserve">trích nguồn </w:t>
      </w:r>
      <w:r w:rsidRPr="003C6670">
        <w:rPr>
          <w:i/>
        </w:rPr>
        <w:t>http://thoibaonganhang.vn/bao-dong-rui-ro-tu-don-bay-tai-chinh-79509.html)</w:t>
      </w:r>
    </w:p>
    <w:p w:rsidR="00F07DA5" w:rsidRPr="00170D9C" w:rsidRDefault="00F07DA5" w:rsidP="00F07DA5">
      <w:pPr>
        <w:spacing w:after="0" w:line="360" w:lineRule="auto"/>
        <w:ind w:firstLine="720"/>
        <w:jc w:val="both"/>
        <w:rPr>
          <w:sz w:val="26"/>
          <w:szCs w:val="26"/>
        </w:rPr>
      </w:pPr>
      <w:r w:rsidRPr="00170D9C">
        <w:rPr>
          <w:sz w:val="26"/>
          <w:szCs w:val="26"/>
        </w:rPr>
        <w:t>Khi nhà quản trị tự tin thái quá vào đòn bẩy nợ dễ dẫn tới việc các DN gia tăng vay nợ ngắn hạn. Từ đó kéo theo độ rủi ro ngắn hạn trong từng năm tài chính gia tăng. Lợi nhuận, cổ tức và thu nhập của cổ đông biến động sẽ dễ dẫn đến các bất ổn dòng tiền, tăng nguy cơ kiệt quệ tài chính.</w:t>
      </w:r>
    </w:p>
    <w:p w:rsidR="00F07DA5" w:rsidRPr="00170D9C" w:rsidRDefault="00F07DA5" w:rsidP="00F07DA5">
      <w:pPr>
        <w:spacing w:after="0" w:line="360" w:lineRule="auto"/>
        <w:jc w:val="both"/>
        <w:rPr>
          <w:i/>
          <w:sz w:val="26"/>
          <w:szCs w:val="26"/>
        </w:rPr>
      </w:pPr>
      <w:r w:rsidRPr="00170D9C">
        <w:rPr>
          <w:i/>
          <w:sz w:val="26"/>
          <w:szCs w:val="26"/>
        </w:rPr>
        <w:t>(8) Tỷ suất lợi nhuận / doanh thu thuần (Tỷ suất lợi nhuận biên)</w:t>
      </w:r>
    </w:p>
    <w:p w:rsidR="00F07DA5" w:rsidRPr="00170D9C" w:rsidRDefault="00F07DA5" w:rsidP="00F07DA5">
      <w:pPr>
        <w:spacing w:after="0" w:line="360" w:lineRule="auto"/>
        <w:ind w:firstLine="720"/>
        <w:jc w:val="both"/>
        <w:rPr>
          <w:sz w:val="26"/>
          <w:szCs w:val="26"/>
        </w:rPr>
      </w:pPr>
      <w:r w:rsidRPr="00170D9C">
        <w:rPr>
          <w:sz w:val="26"/>
          <w:szCs w:val="26"/>
        </w:rPr>
        <w:t>Đây là thước đo về tính sinh lời của DN. Biên lợi nhuận thể hiện chi phí sản xuất trực tiếp ra hàng hóa hoặc dịch vụ và biên lợi nhuận cần phải đủ để trang trải chi phí hoạt động như chi phí nợ.</w:t>
      </w:r>
      <w:r>
        <w:rPr>
          <w:sz w:val="26"/>
          <w:szCs w:val="26"/>
        </w:rPr>
        <w:t xml:space="preserve"> </w:t>
      </w:r>
      <w:r w:rsidRPr="00170D9C">
        <w:rPr>
          <w:sz w:val="26"/>
          <w:szCs w:val="26"/>
        </w:rPr>
        <w:t>Nếu tỷ suất lợi nhuận biên giảm là điểm nên lưu ý.</w:t>
      </w:r>
    </w:p>
    <w:tbl>
      <w:tblPr>
        <w:tblW w:w="9700" w:type="dxa"/>
        <w:tblInd w:w="-5" w:type="dxa"/>
        <w:tblLook w:val="04A0" w:firstRow="1" w:lastRow="0" w:firstColumn="1" w:lastColumn="0" w:noHBand="0" w:noVBand="1"/>
      </w:tblPr>
      <w:tblGrid>
        <w:gridCol w:w="3300"/>
        <w:gridCol w:w="2200"/>
        <w:gridCol w:w="2040"/>
        <w:gridCol w:w="2160"/>
      </w:tblGrid>
      <w:tr w:rsidR="00F07DA5" w:rsidRPr="007F0E7E" w:rsidTr="008025BA">
        <w:trPr>
          <w:trHeight w:val="300"/>
        </w:trPr>
        <w:tc>
          <w:tcPr>
            <w:tcW w:w="3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DA5" w:rsidRPr="007F0E7E" w:rsidRDefault="00F07DA5" w:rsidP="008025BA">
            <w:pPr>
              <w:spacing w:after="0" w:line="240" w:lineRule="auto"/>
              <w:jc w:val="center"/>
              <w:rPr>
                <w:rFonts w:ascii="Calibri" w:eastAsia="Times New Roman" w:hAnsi="Calibri" w:cs="Calibri"/>
                <w:b/>
                <w:bCs/>
                <w:color w:val="000000"/>
                <w:sz w:val="22"/>
              </w:rPr>
            </w:pPr>
            <w:r w:rsidRPr="007F0E7E">
              <w:rPr>
                <w:rFonts w:ascii="Calibri" w:eastAsia="Times New Roman" w:hAnsi="Calibri" w:cs="Calibri"/>
                <w:b/>
                <w:bCs/>
                <w:color w:val="000000"/>
                <w:sz w:val="22"/>
              </w:rPr>
              <w:t>Chỉ tiêu</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F07DA5" w:rsidRPr="007F0E7E" w:rsidRDefault="00F07DA5" w:rsidP="008025BA">
            <w:pPr>
              <w:spacing w:after="0" w:line="240" w:lineRule="auto"/>
              <w:jc w:val="center"/>
              <w:rPr>
                <w:rFonts w:ascii="Calibri" w:eastAsia="Times New Roman" w:hAnsi="Calibri" w:cs="Calibri"/>
                <w:b/>
                <w:bCs/>
                <w:color w:val="000000"/>
                <w:sz w:val="22"/>
              </w:rPr>
            </w:pPr>
            <w:r w:rsidRPr="007F0E7E">
              <w:rPr>
                <w:rFonts w:ascii="Calibri" w:eastAsia="Times New Roman" w:hAnsi="Calibri" w:cs="Calibri"/>
                <w:b/>
                <w:bCs/>
                <w:color w:val="000000"/>
                <w:sz w:val="22"/>
              </w:rPr>
              <w:t>2015</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F07DA5" w:rsidRPr="007F0E7E" w:rsidRDefault="00F07DA5" w:rsidP="008025BA">
            <w:pPr>
              <w:spacing w:after="0" w:line="240" w:lineRule="auto"/>
              <w:jc w:val="center"/>
              <w:rPr>
                <w:rFonts w:ascii="Calibri" w:eastAsia="Times New Roman" w:hAnsi="Calibri" w:cs="Calibri"/>
                <w:b/>
                <w:bCs/>
                <w:color w:val="000000"/>
                <w:sz w:val="22"/>
              </w:rPr>
            </w:pPr>
            <w:r w:rsidRPr="007F0E7E">
              <w:rPr>
                <w:rFonts w:ascii="Calibri" w:eastAsia="Times New Roman" w:hAnsi="Calibri" w:cs="Calibri"/>
                <w:b/>
                <w:bCs/>
                <w:color w:val="000000"/>
                <w:sz w:val="22"/>
              </w:rPr>
              <w:t>2016</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rsidR="00F07DA5" w:rsidRPr="007F0E7E" w:rsidRDefault="00F07DA5" w:rsidP="008025BA">
            <w:pPr>
              <w:spacing w:after="0" w:line="240" w:lineRule="auto"/>
              <w:jc w:val="center"/>
              <w:rPr>
                <w:rFonts w:ascii="Calibri" w:eastAsia="Times New Roman" w:hAnsi="Calibri" w:cs="Calibri"/>
                <w:b/>
                <w:bCs/>
                <w:color w:val="000000"/>
                <w:sz w:val="22"/>
              </w:rPr>
            </w:pPr>
            <w:r w:rsidRPr="007F0E7E">
              <w:rPr>
                <w:rFonts w:ascii="Calibri" w:eastAsia="Times New Roman" w:hAnsi="Calibri" w:cs="Calibri"/>
                <w:b/>
                <w:bCs/>
                <w:color w:val="000000"/>
                <w:sz w:val="22"/>
              </w:rPr>
              <w:t>2017</w:t>
            </w:r>
          </w:p>
        </w:tc>
      </w:tr>
      <w:tr w:rsidR="00F07DA5" w:rsidRPr="007F0E7E" w:rsidTr="008025BA">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rsidR="00F07DA5" w:rsidRPr="007F0E7E" w:rsidRDefault="00F07DA5" w:rsidP="008025BA">
            <w:pPr>
              <w:spacing w:after="0" w:line="240" w:lineRule="auto"/>
              <w:rPr>
                <w:rFonts w:ascii="Calibri" w:eastAsia="Times New Roman" w:hAnsi="Calibri" w:cs="Calibri"/>
                <w:color w:val="000000"/>
                <w:sz w:val="22"/>
              </w:rPr>
            </w:pPr>
            <w:r w:rsidRPr="007F0E7E">
              <w:rPr>
                <w:rFonts w:ascii="Calibri" w:eastAsia="Times New Roman" w:hAnsi="Calibri" w:cs="Calibri"/>
                <w:color w:val="000000"/>
                <w:sz w:val="22"/>
              </w:rPr>
              <w:t>1. Doanh thu thuần BH &amp;CCDV</w:t>
            </w:r>
          </w:p>
        </w:tc>
        <w:tc>
          <w:tcPr>
            <w:tcW w:w="2200" w:type="dxa"/>
            <w:tcBorders>
              <w:top w:val="nil"/>
              <w:left w:val="nil"/>
              <w:bottom w:val="single" w:sz="4" w:space="0" w:color="auto"/>
              <w:right w:val="single" w:sz="4" w:space="0" w:color="auto"/>
            </w:tcBorders>
            <w:shd w:val="clear" w:color="auto" w:fill="auto"/>
            <w:noWrap/>
            <w:vAlign w:val="bottom"/>
            <w:hideMark/>
          </w:tcPr>
          <w:p w:rsidR="00F07DA5" w:rsidRPr="007F0E7E" w:rsidRDefault="00F07DA5" w:rsidP="008025BA">
            <w:pPr>
              <w:spacing w:after="0" w:line="240" w:lineRule="auto"/>
              <w:jc w:val="right"/>
              <w:rPr>
                <w:rFonts w:ascii="Calibri" w:eastAsia="Times New Roman" w:hAnsi="Calibri" w:cs="Calibri"/>
                <w:color w:val="000000"/>
                <w:sz w:val="22"/>
              </w:rPr>
            </w:pPr>
            <w:r w:rsidRPr="007F0E7E">
              <w:rPr>
                <w:rFonts w:ascii="Calibri" w:eastAsia="Times New Roman" w:hAnsi="Calibri" w:cs="Calibri"/>
                <w:color w:val="000000"/>
                <w:sz w:val="22"/>
              </w:rPr>
              <w:t>223,965,789,013</w:t>
            </w:r>
          </w:p>
        </w:tc>
        <w:tc>
          <w:tcPr>
            <w:tcW w:w="2040" w:type="dxa"/>
            <w:tcBorders>
              <w:top w:val="nil"/>
              <w:left w:val="nil"/>
              <w:bottom w:val="single" w:sz="4" w:space="0" w:color="auto"/>
              <w:right w:val="single" w:sz="4" w:space="0" w:color="auto"/>
            </w:tcBorders>
            <w:shd w:val="clear" w:color="auto" w:fill="auto"/>
            <w:noWrap/>
            <w:vAlign w:val="bottom"/>
            <w:hideMark/>
          </w:tcPr>
          <w:p w:rsidR="00F07DA5" w:rsidRPr="007F0E7E" w:rsidRDefault="00F07DA5" w:rsidP="008025BA">
            <w:pPr>
              <w:spacing w:after="0" w:line="240" w:lineRule="auto"/>
              <w:jc w:val="right"/>
              <w:rPr>
                <w:rFonts w:ascii="Calibri" w:eastAsia="Times New Roman" w:hAnsi="Calibri" w:cs="Calibri"/>
                <w:color w:val="000000"/>
                <w:sz w:val="22"/>
              </w:rPr>
            </w:pPr>
            <w:r w:rsidRPr="007F0E7E">
              <w:rPr>
                <w:rFonts w:ascii="Calibri" w:eastAsia="Times New Roman" w:hAnsi="Calibri" w:cs="Calibri"/>
                <w:color w:val="000000"/>
                <w:sz w:val="22"/>
              </w:rPr>
              <w:t>972,866,200,137</w:t>
            </w:r>
          </w:p>
        </w:tc>
        <w:tc>
          <w:tcPr>
            <w:tcW w:w="2160" w:type="dxa"/>
            <w:tcBorders>
              <w:top w:val="nil"/>
              <w:left w:val="nil"/>
              <w:bottom w:val="single" w:sz="4" w:space="0" w:color="auto"/>
              <w:right w:val="single" w:sz="4" w:space="0" w:color="auto"/>
            </w:tcBorders>
            <w:shd w:val="clear" w:color="auto" w:fill="auto"/>
            <w:noWrap/>
            <w:vAlign w:val="bottom"/>
            <w:hideMark/>
          </w:tcPr>
          <w:p w:rsidR="00F07DA5" w:rsidRPr="007F0E7E" w:rsidRDefault="00F07DA5" w:rsidP="008025BA">
            <w:pPr>
              <w:spacing w:after="0" w:line="240" w:lineRule="auto"/>
              <w:jc w:val="right"/>
              <w:rPr>
                <w:rFonts w:ascii="Calibri" w:eastAsia="Times New Roman" w:hAnsi="Calibri" w:cs="Calibri"/>
                <w:color w:val="000000"/>
                <w:sz w:val="22"/>
              </w:rPr>
            </w:pPr>
            <w:r w:rsidRPr="007F0E7E">
              <w:rPr>
                <w:rFonts w:ascii="Calibri" w:eastAsia="Times New Roman" w:hAnsi="Calibri" w:cs="Calibri"/>
                <w:color w:val="000000"/>
                <w:sz w:val="22"/>
              </w:rPr>
              <w:t>523,528,230,006</w:t>
            </w:r>
          </w:p>
        </w:tc>
      </w:tr>
      <w:tr w:rsidR="00F07DA5" w:rsidRPr="007F0E7E" w:rsidTr="008025BA">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rsidR="00F07DA5" w:rsidRPr="007F0E7E" w:rsidRDefault="00F07DA5" w:rsidP="008025BA">
            <w:pPr>
              <w:spacing w:after="0" w:line="240" w:lineRule="auto"/>
              <w:rPr>
                <w:rFonts w:ascii="Calibri" w:eastAsia="Times New Roman" w:hAnsi="Calibri" w:cs="Calibri"/>
                <w:color w:val="000000"/>
                <w:sz w:val="22"/>
              </w:rPr>
            </w:pPr>
            <w:r w:rsidRPr="007F0E7E">
              <w:rPr>
                <w:rFonts w:ascii="Calibri" w:eastAsia="Times New Roman" w:hAnsi="Calibri" w:cs="Calibri"/>
                <w:color w:val="000000"/>
                <w:sz w:val="22"/>
              </w:rPr>
              <w:t>2. Giá vốn hàng bán</w:t>
            </w:r>
          </w:p>
        </w:tc>
        <w:tc>
          <w:tcPr>
            <w:tcW w:w="2200" w:type="dxa"/>
            <w:tcBorders>
              <w:top w:val="nil"/>
              <w:left w:val="nil"/>
              <w:bottom w:val="single" w:sz="4" w:space="0" w:color="auto"/>
              <w:right w:val="single" w:sz="4" w:space="0" w:color="auto"/>
            </w:tcBorders>
            <w:shd w:val="clear" w:color="auto" w:fill="auto"/>
            <w:noWrap/>
            <w:vAlign w:val="bottom"/>
            <w:hideMark/>
          </w:tcPr>
          <w:p w:rsidR="00F07DA5" w:rsidRPr="007F0E7E" w:rsidRDefault="00F07DA5" w:rsidP="008025BA">
            <w:pPr>
              <w:spacing w:after="0" w:line="240" w:lineRule="auto"/>
              <w:jc w:val="right"/>
              <w:rPr>
                <w:rFonts w:ascii="Calibri" w:eastAsia="Times New Roman" w:hAnsi="Calibri" w:cs="Calibri"/>
                <w:color w:val="000000"/>
                <w:sz w:val="22"/>
              </w:rPr>
            </w:pPr>
            <w:r w:rsidRPr="007F0E7E">
              <w:rPr>
                <w:rFonts w:ascii="Calibri" w:eastAsia="Times New Roman" w:hAnsi="Calibri" w:cs="Calibri"/>
                <w:color w:val="000000"/>
                <w:sz w:val="22"/>
              </w:rPr>
              <w:t>148,267,800,126</w:t>
            </w:r>
          </w:p>
        </w:tc>
        <w:tc>
          <w:tcPr>
            <w:tcW w:w="2040" w:type="dxa"/>
            <w:tcBorders>
              <w:top w:val="nil"/>
              <w:left w:val="nil"/>
              <w:bottom w:val="single" w:sz="4" w:space="0" w:color="auto"/>
              <w:right w:val="single" w:sz="4" w:space="0" w:color="auto"/>
            </w:tcBorders>
            <w:shd w:val="clear" w:color="auto" w:fill="auto"/>
            <w:noWrap/>
            <w:vAlign w:val="bottom"/>
            <w:hideMark/>
          </w:tcPr>
          <w:p w:rsidR="00F07DA5" w:rsidRPr="007F0E7E" w:rsidRDefault="00F07DA5" w:rsidP="008025BA">
            <w:pPr>
              <w:spacing w:after="0" w:line="240" w:lineRule="auto"/>
              <w:jc w:val="right"/>
              <w:rPr>
                <w:rFonts w:ascii="Calibri" w:eastAsia="Times New Roman" w:hAnsi="Calibri" w:cs="Calibri"/>
                <w:color w:val="000000"/>
                <w:sz w:val="22"/>
              </w:rPr>
            </w:pPr>
            <w:r w:rsidRPr="007F0E7E">
              <w:rPr>
                <w:rFonts w:ascii="Calibri" w:eastAsia="Times New Roman" w:hAnsi="Calibri" w:cs="Calibri"/>
                <w:color w:val="000000"/>
                <w:sz w:val="22"/>
              </w:rPr>
              <w:t>910,374,900,553</w:t>
            </w:r>
          </w:p>
        </w:tc>
        <w:tc>
          <w:tcPr>
            <w:tcW w:w="2160" w:type="dxa"/>
            <w:tcBorders>
              <w:top w:val="nil"/>
              <w:left w:val="nil"/>
              <w:bottom w:val="single" w:sz="4" w:space="0" w:color="auto"/>
              <w:right w:val="single" w:sz="4" w:space="0" w:color="auto"/>
            </w:tcBorders>
            <w:shd w:val="clear" w:color="auto" w:fill="auto"/>
            <w:noWrap/>
            <w:vAlign w:val="bottom"/>
            <w:hideMark/>
          </w:tcPr>
          <w:p w:rsidR="00F07DA5" w:rsidRPr="007F0E7E" w:rsidRDefault="00F07DA5" w:rsidP="008025BA">
            <w:pPr>
              <w:spacing w:after="0" w:line="240" w:lineRule="auto"/>
              <w:jc w:val="right"/>
              <w:rPr>
                <w:rFonts w:ascii="Calibri" w:eastAsia="Times New Roman" w:hAnsi="Calibri" w:cs="Calibri"/>
                <w:color w:val="000000"/>
                <w:sz w:val="22"/>
              </w:rPr>
            </w:pPr>
            <w:r w:rsidRPr="007F0E7E">
              <w:rPr>
                <w:rFonts w:ascii="Calibri" w:eastAsia="Times New Roman" w:hAnsi="Calibri" w:cs="Calibri"/>
                <w:color w:val="000000"/>
                <w:sz w:val="22"/>
              </w:rPr>
              <w:t>561,731,458,350</w:t>
            </w:r>
          </w:p>
        </w:tc>
      </w:tr>
      <w:tr w:rsidR="00F07DA5" w:rsidRPr="007F0E7E" w:rsidTr="008025BA">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rsidR="00F07DA5" w:rsidRPr="007F0E7E" w:rsidRDefault="00F07DA5" w:rsidP="008025BA">
            <w:pPr>
              <w:spacing w:after="0" w:line="240" w:lineRule="auto"/>
              <w:rPr>
                <w:rFonts w:ascii="Calibri" w:eastAsia="Times New Roman" w:hAnsi="Calibri" w:cs="Calibri"/>
                <w:color w:val="000000"/>
                <w:sz w:val="22"/>
              </w:rPr>
            </w:pPr>
            <w:r w:rsidRPr="007F0E7E">
              <w:rPr>
                <w:rFonts w:ascii="Calibri" w:eastAsia="Times New Roman" w:hAnsi="Calibri" w:cs="Calibri"/>
                <w:color w:val="000000"/>
                <w:sz w:val="22"/>
              </w:rPr>
              <w:t>3. Lợi nhuận gộp</w:t>
            </w:r>
          </w:p>
        </w:tc>
        <w:tc>
          <w:tcPr>
            <w:tcW w:w="2200" w:type="dxa"/>
            <w:tcBorders>
              <w:top w:val="nil"/>
              <w:left w:val="nil"/>
              <w:bottom w:val="single" w:sz="4" w:space="0" w:color="auto"/>
              <w:right w:val="single" w:sz="4" w:space="0" w:color="auto"/>
            </w:tcBorders>
            <w:shd w:val="clear" w:color="auto" w:fill="auto"/>
            <w:noWrap/>
            <w:vAlign w:val="bottom"/>
            <w:hideMark/>
          </w:tcPr>
          <w:p w:rsidR="00F07DA5" w:rsidRPr="007F0E7E" w:rsidRDefault="00F07DA5" w:rsidP="008025BA">
            <w:pPr>
              <w:spacing w:after="0" w:line="240" w:lineRule="auto"/>
              <w:jc w:val="right"/>
              <w:rPr>
                <w:rFonts w:ascii="Calibri" w:eastAsia="Times New Roman" w:hAnsi="Calibri" w:cs="Calibri"/>
                <w:color w:val="000000"/>
                <w:sz w:val="22"/>
              </w:rPr>
            </w:pPr>
            <w:r w:rsidRPr="007F0E7E">
              <w:rPr>
                <w:rFonts w:ascii="Calibri" w:eastAsia="Times New Roman" w:hAnsi="Calibri" w:cs="Calibri"/>
                <w:color w:val="000000"/>
                <w:sz w:val="22"/>
              </w:rPr>
              <w:t>75,697,988,887</w:t>
            </w:r>
          </w:p>
        </w:tc>
        <w:tc>
          <w:tcPr>
            <w:tcW w:w="2040" w:type="dxa"/>
            <w:tcBorders>
              <w:top w:val="nil"/>
              <w:left w:val="nil"/>
              <w:bottom w:val="single" w:sz="4" w:space="0" w:color="auto"/>
              <w:right w:val="single" w:sz="4" w:space="0" w:color="auto"/>
            </w:tcBorders>
            <w:shd w:val="clear" w:color="auto" w:fill="auto"/>
            <w:noWrap/>
            <w:vAlign w:val="bottom"/>
            <w:hideMark/>
          </w:tcPr>
          <w:p w:rsidR="00F07DA5" w:rsidRPr="007F0E7E" w:rsidRDefault="00F07DA5" w:rsidP="008025BA">
            <w:pPr>
              <w:spacing w:after="0" w:line="240" w:lineRule="auto"/>
              <w:jc w:val="right"/>
              <w:rPr>
                <w:rFonts w:ascii="Calibri" w:eastAsia="Times New Roman" w:hAnsi="Calibri" w:cs="Calibri"/>
                <w:color w:val="000000"/>
                <w:sz w:val="22"/>
              </w:rPr>
            </w:pPr>
            <w:r w:rsidRPr="007F0E7E">
              <w:rPr>
                <w:rFonts w:ascii="Calibri" w:eastAsia="Times New Roman" w:hAnsi="Calibri" w:cs="Calibri"/>
                <w:color w:val="000000"/>
                <w:sz w:val="22"/>
              </w:rPr>
              <w:t>62,491,299,584</w:t>
            </w:r>
          </w:p>
        </w:tc>
        <w:tc>
          <w:tcPr>
            <w:tcW w:w="2160" w:type="dxa"/>
            <w:tcBorders>
              <w:top w:val="nil"/>
              <w:left w:val="nil"/>
              <w:bottom w:val="single" w:sz="4" w:space="0" w:color="auto"/>
              <w:right w:val="single" w:sz="4" w:space="0" w:color="auto"/>
            </w:tcBorders>
            <w:shd w:val="clear" w:color="auto" w:fill="auto"/>
            <w:noWrap/>
            <w:vAlign w:val="bottom"/>
            <w:hideMark/>
          </w:tcPr>
          <w:p w:rsidR="00F07DA5" w:rsidRPr="007F0E7E" w:rsidRDefault="00F07DA5" w:rsidP="008025BA">
            <w:pPr>
              <w:spacing w:after="0" w:line="240" w:lineRule="auto"/>
              <w:jc w:val="right"/>
              <w:rPr>
                <w:rFonts w:ascii="Calibri" w:eastAsia="Times New Roman" w:hAnsi="Calibri" w:cs="Calibri"/>
                <w:color w:val="000000"/>
                <w:sz w:val="22"/>
              </w:rPr>
            </w:pPr>
            <w:r w:rsidRPr="007F0E7E">
              <w:rPr>
                <w:rFonts w:ascii="Calibri" w:eastAsia="Times New Roman" w:hAnsi="Calibri" w:cs="Calibri"/>
                <w:color w:val="000000"/>
                <w:sz w:val="22"/>
              </w:rPr>
              <w:t>-38,203,228,344</w:t>
            </w:r>
          </w:p>
        </w:tc>
      </w:tr>
      <w:tr w:rsidR="00F07DA5" w:rsidRPr="007F0E7E" w:rsidTr="008025BA">
        <w:trPr>
          <w:trHeight w:val="30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rsidR="00F07DA5" w:rsidRPr="007F0E7E" w:rsidRDefault="00F07DA5" w:rsidP="008025BA">
            <w:pPr>
              <w:spacing w:after="0" w:line="240" w:lineRule="auto"/>
              <w:rPr>
                <w:rFonts w:ascii="Calibri" w:eastAsia="Times New Roman" w:hAnsi="Calibri" w:cs="Calibri"/>
                <w:color w:val="000000"/>
                <w:sz w:val="22"/>
              </w:rPr>
            </w:pPr>
            <w:r w:rsidRPr="007F0E7E">
              <w:rPr>
                <w:rFonts w:ascii="Calibri" w:eastAsia="Times New Roman" w:hAnsi="Calibri" w:cs="Calibri"/>
                <w:color w:val="000000"/>
                <w:sz w:val="22"/>
              </w:rPr>
              <w:t>4. Lợi nhuận/ Doanh thu thuần</w:t>
            </w:r>
          </w:p>
        </w:tc>
        <w:tc>
          <w:tcPr>
            <w:tcW w:w="2200" w:type="dxa"/>
            <w:tcBorders>
              <w:top w:val="nil"/>
              <w:left w:val="nil"/>
              <w:bottom w:val="single" w:sz="4" w:space="0" w:color="auto"/>
              <w:right w:val="single" w:sz="4" w:space="0" w:color="auto"/>
            </w:tcBorders>
            <w:shd w:val="clear" w:color="auto" w:fill="auto"/>
            <w:noWrap/>
            <w:vAlign w:val="bottom"/>
            <w:hideMark/>
          </w:tcPr>
          <w:p w:rsidR="00F07DA5" w:rsidRPr="007F0E7E" w:rsidRDefault="00F07DA5" w:rsidP="008025BA">
            <w:pPr>
              <w:spacing w:after="0" w:line="240" w:lineRule="auto"/>
              <w:jc w:val="right"/>
              <w:rPr>
                <w:rFonts w:ascii="Calibri" w:eastAsia="Times New Roman" w:hAnsi="Calibri" w:cs="Calibri"/>
                <w:color w:val="000000"/>
                <w:sz w:val="22"/>
              </w:rPr>
            </w:pPr>
            <w:r w:rsidRPr="007F0E7E">
              <w:rPr>
                <w:rFonts w:ascii="Calibri" w:eastAsia="Times New Roman" w:hAnsi="Calibri" w:cs="Calibri"/>
                <w:color w:val="000000"/>
                <w:sz w:val="22"/>
              </w:rPr>
              <w:t>34%</w:t>
            </w:r>
          </w:p>
        </w:tc>
        <w:tc>
          <w:tcPr>
            <w:tcW w:w="2040" w:type="dxa"/>
            <w:tcBorders>
              <w:top w:val="nil"/>
              <w:left w:val="nil"/>
              <w:bottom w:val="single" w:sz="4" w:space="0" w:color="auto"/>
              <w:right w:val="single" w:sz="4" w:space="0" w:color="auto"/>
            </w:tcBorders>
            <w:shd w:val="clear" w:color="auto" w:fill="auto"/>
            <w:noWrap/>
            <w:vAlign w:val="bottom"/>
            <w:hideMark/>
          </w:tcPr>
          <w:p w:rsidR="00F07DA5" w:rsidRPr="007F0E7E" w:rsidRDefault="00F07DA5" w:rsidP="008025BA">
            <w:pPr>
              <w:spacing w:after="0" w:line="240" w:lineRule="auto"/>
              <w:jc w:val="right"/>
              <w:rPr>
                <w:rFonts w:ascii="Calibri" w:eastAsia="Times New Roman" w:hAnsi="Calibri" w:cs="Calibri"/>
                <w:color w:val="000000"/>
                <w:sz w:val="22"/>
              </w:rPr>
            </w:pPr>
            <w:r w:rsidRPr="007F0E7E">
              <w:rPr>
                <w:rFonts w:ascii="Calibri" w:eastAsia="Times New Roman" w:hAnsi="Calibri" w:cs="Calibri"/>
                <w:color w:val="000000"/>
                <w:sz w:val="22"/>
              </w:rPr>
              <w:t>6%</w:t>
            </w:r>
          </w:p>
        </w:tc>
        <w:tc>
          <w:tcPr>
            <w:tcW w:w="2160" w:type="dxa"/>
            <w:tcBorders>
              <w:top w:val="nil"/>
              <w:left w:val="nil"/>
              <w:bottom w:val="single" w:sz="4" w:space="0" w:color="auto"/>
              <w:right w:val="single" w:sz="4" w:space="0" w:color="auto"/>
            </w:tcBorders>
            <w:shd w:val="clear" w:color="auto" w:fill="auto"/>
            <w:noWrap/>
            <w:vAlign w:val="bottom"/>
            <w:hideMark/>
          </w:tcPr>
          <w:p w:rsidR="00F07DA5" w:rsidRPr="007F0E7E" w:rsidRDefault="00F07DA5" w:rsidP="008025BA">
            <w:pPr>
              <w:spacing w:after="0" w:line="240" w:lineRule="auto"/>
              <w:jc w:val="right"/>
              <w:rPr>
                <w:rFonts w:ascii="Calibri" w:eastAsia="Times New Roman" w:hAnsi="Calibri" w:cs="Calibri"/>
                <w:color w:val="000000"/>
                <w:sz w:val="22"/>
              </w:rPr>
            </w:pPr>
            <w:r w:rsidRPr="007F0E7E">
              <w:rPr>
                <w:rFonts w:ascii="Calibri" w:eastAsia="Times New Roman" w:hAnsi="Calibri" w:cs="Calibri"/>
                <w:color w:val="000000"/>
                <w:sz w:val="22"/>
              </w:rPr>
              <w:t>-7%</w:t>
            </w:r>
          </w:p>
        </w:tc>
      </w:tr>
    </w:tbl>
    <w:p w:rsidR="00F07DA5" w:rsidRPr="00170D9C" w:rsidRDefault="00F07DA5" w:rsidP="00F07DA5">
      <w:pPr>
        <w:spacing w:before="120" w:after="0" w:line="360" w:lineRule="auto"/>
        <w:ind w:firstLine="720"/>
        <w:jc w:val="both"/>
        <w:rPr>
          <w:sz w:val="26"/>
          <w:szCs w:val="26"/>
        </w:rPr>
      </w:pPr>
      <w:r>
        <w:rPr>
          <w:sz w:val="26"/>
          <w:szCs w:val="26"/>
        </w:rPr>
        <w:lastRenderedPageBreak/>
        <w:t>Với số liệu trên cho thấy b</w:t>
      </w:r>
      <w:r w:rsidRPr="00170D9C">
        <w:rPr>
          <w:sz w:val="26"/>
          <w:szCs w:val="26"/>
        </w:rPr>
        <w:t>iên lợi nhuận gộp công ty giảm qua các năm từ 34% về 6% rồi -7% cần được xem xét và tìm hiểu nguyên nhân, từ đó phải đánh giá được chiến lược giá và khả năng kiểm soát chi phí của DN</w:t>
      </w:r>
    </w:p>
    <w:p w:rsidR="00F07DA5" w:rsidRPr="00170D9C" w:rsidRDefault="00F07DA5" w:rsidP="00F07DA5">
      <w:pPr>
        <w:spacing w:after="0" w:line="360" w:lineRule="auto"/>
        <w:jc w:val="both"/>
        <w:rPr>
          <w:b/>
          <w:sz w:val="26"/>
          <w:szCs w:val="26"/>
        </w:rPr>
      </w:pPr>
      <w:r w:rsidRPr="00170D9C">
        <w:rPr>
          <w:b/>
          <w:sz w:val="26"/>
          <w:szCs w:val="26"/>
        </w:rPr>
        <w:t>3. Kết luận</w:t>
      </w:r>
    </w:p>
    <w:p w:rsidR="00F07DA5" w:rsidRPr="000E0A2E" w:rsidRDefault="00F07DA5" w:rsidP="00F07DA5">
      <w:pPr>
        <w:spacing w:after="0" w:line="360" w:lineRule="auto"/>
        <w:jc w:val="both"/>
        <w:rPr>
          <w:i/>
          <w:sz w:val="26"/>
          <w:szCs w:val="26"/>
        </w:rPr>
      </w:pPr>
      <w:r w:rsidRPr="000E0A2E">
        <w:rPr>
          <w:rStyle w:val="Emphasis"/>
          <w:i w:val="0"/>
          <w:sz w:val="26"/>
          <w:szCs w:val="26"/>
        </w:rPr>
        <w:t>Biết tính toán và sử dụng các chỉ số tài chính không chỉ có ý nghĩa với nhà phân tích tài chính, mà còn rất quan trọng với nhà đầu tư cũng như với chính bản thân doanh nghiệp và các chủ nợ.</w:t>
      </w:r>
      <w:r w:rsidRPr="000E0A2E">
        <w:rPr>
          <w:i/>
          <w:sz w:val="26"/>
          <w:szCs w:val="26"/>
        </w:rPr>
        <w:t xml:space="preserve"> </w:t>
      </w:r>
      <w:r w:rsidRPr="000E0A2E">
        <w:rPr>
          <w:rStyle w:val="Emphasis"/>
          <w:i w:val="0"/>
          <w:sz w:val="26"/>
          <w:szCs w:val="26"/>
        </w:rPr>
        <w:t>Chỉ số tài chính giúp nhà phân tích chỉ cần nhìn lướt qua các báo cáo tài chính cũng có thể tìm ra được xu hướng phát triển của doanh nghiệp cũng như giúp nhà đầu tư, các chủ nợ kiểm tra được tình hình sức khỏe tài chính của doanh nghiệp. Đặc biệt có một số chỉ tiêu thể hiện dấu hiệu khả nghi cần được xem xét kỹ lưỡng và đánh giá rõ ràng.</w:t>
      </w:r>
    </w:p>
    <w:p w:rsidR="00F07DA5" w:rsidRDefault="00F07DA5" w:rsidP="00F07DA5">
      <w:pPr>
        <w:spacing w:after="0" w:line="360" w:lineRule="auto"/>
        <w:jc w:val="both"/>
        <w:rPr>
          <w:b/>
          <w:sz w:val="26"/>
          <w:szCs w:val="26"/>
        </w:rPr>
      </w:pPr>
    </w:p>
    <w:p w:rsidR="00F07DA5" w:rsidRPr="00170D9C" w:rsidRDefault="00F07DA5" w:rsidP="00F07DA5">
      <w:pPr>
        <w:spacing w:after="0" w:line="360" w:lineRule="auto"/>
        <w:jc w:val="both"/>
        <w:rPr>
          <w:b/>
          <w:sz w:val="26"/>
          <w:szCs w:val="26"/>
        </w:rPr>
      </w:pPr>
      <w:r w:rsidRPr="00170D9C">
        <w:rPr>
          <w:b/>
          <w:sz w:val="26"/>
          <w:szCs w:val="26"/>
        </w:rPr>
        <w:t>Tài liệu tham khảo</w:t>
      </w:r>
    </w:p>
    <w:p w:rsidR="00F07DA5" w:rsidRPr="00170D9C" w:rsidRDefault="00F07DA5" w:rsidP="00F07DA5">
      <w:pPr>
        <w:spacing w:after="0" w:line="360" w:lineRule="auto"/>
        <w:jc w:val="both"/>
        <w:rPr>
          <w:iCs/>
          <w:sz w:val="26"/>
          <w:szCs w:val="26"/>
        </w:rPr>
      </w:pPr>
      <w:r w:rsidRPr="00170D9C">
        <w:rPr>
          <w:iCs/>
          <w:sz w:val="26"/>
          <w:szCs w:val="26"/>
        </w:rPr>
        <w:t>1.Giáo trình phân tích báo cáo tài chính, 2017, GS.TS Nguyễn Văn Công, NXB Đại học kinh tế quốc dân.</w:t>
      </w:r>
    </w:p>
    <w:p w:rsidR="00F07DA5" w:rsidRPr="00170D9C" w:rsidRDefault="00F07DA5" w:rsidP="00F07DA5">
      <w:pPr>
        <w:spacing w:after="0" w:line="360" w:lineRule="auto"/>
        <w:jc w:val="both"/>
        <w:rPr>
          <w:iCs/>
          <w:sz w:val="26"/>
          <w:szCs w:val="26"/>
        </w:rPr>
      </w:pPr>
      <w:r w:rsidRPr="00170D9C">
        <w:rPr>
          <w:iCs/>
          <w:sz w:val="26"/>
          <w:szCs w:val="26"/>
        </w:rPr>
        <w:t>2.Giáo trình Báo cáo tài chính Phân tích – Dự báo và Định giá, 2018, TS Phạm Thị Thủy, NXB Đại học kinh tế quốc dân.</w:t>
      </w:r>
    </w:p>
    <w:p w:rsidR="00F07DA5" w:rsidRPr="00170D9C" w:rsidRDefault="00F07DA5" w:rsidP="00F07DA5">
      <w:pPr>
        <w:spacing w:after="0" w:line="360" w:lineRule="auto"/>
        <w:jc w:val="both"/>
        <w:rPr>
          <w:sz w:val="26"/>
          <w:szCs w:val="26"/>
        </w:rPr>
      </w:pPr>
      <w:r>
        <w:rPr>
          <w:sz w:val="26"/>
          <w:szCs w:val="26"/>
        </w:rPr>
        <w:t>3.</w:t>
      </w:r>
      <w:r w:rsidRPr="00170D9C">
        <w:rPr>
          <w:sz w:val="26"/>
          <w:szCs w:val="26"/>
        </w:rPr>
        <w:t>https://ndh.vn/doanh-nghiep/8-dau-hieu-kha-nghi-can-chu-y-khi-oc-bao-cao-tai-chinh-1097578.html</w:t>
      </w:r>
    </w:p>
    <w:p w:rsidR="00756DAD" w:rsidRDefault="00756DAD"/>
    <w:sectPr w:rsidR="00756DAD" w:rsidSect="00A83C9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DA5"/>
    <w:rsid w:val="000E0A2E"/>
    <w:rsid w:val="002640B8"/>
    <w:rsid w:val="00756DAD"/>
    <w:rsid w:val="009066A3"/>
    <w:rsid w:val="00F0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FB6C3-BA31-4B3A-A219-ECB5B93F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D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07DA5"/>
    <w:rPr>
      <w:i/>
      <w:iCs/>
    </w:rPr>
  </w:style>
  <w:style w:type="paragraph" w:styleId="NormalWeb">
    <w:name w:val="Normal (Web)"/>
    <w:basedOn w:val="Normal"/>
    <w:uiPriority w:val="99"/>
    <w:semiHidden/>
    <w:unhideWhenUsed/>
    <w:rsid w:val="00F07DA5"/>
    <w:pPr>
      <w:spacing w:before="100" w:beforeAutospacing="1" w:after="100" w:afterAutospacing="1" w:line="240" w:lineRule="auto"/>
    </w:pPr>
    <w:rPr>
      <w:rFonts w:eastAsia="Times New Roman" w:cs="Times New Roman"/>
      <w:szCs w:val="24"/>
    </w:rPr>
  </w:style>
  <w:style w:type="paragraph" w:customStyle="1" w:styleId="nicetaikhoanchitiet2">
    <w:name w:val="nice_taikhoan_chitiet2"/>
    <w:basedOn w:val="Normal"/>
    <w:rsid w:val="00F07DA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Tăng</a:t>
            </a:r>
            <a:r>
              <a:rPr lang="en-US" baseline="0">
                <a:solidFill>
                  <a:sysClr val="windowText" lastClr="000000"/>
                </a:solidFill>
              </a:rPr>
              <a:t> trưởng nguồn vốn</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Sheet1!$B$39</c:f>
              <c:strCache>
                <c:ptCount val="1"/>
                <c:pt idx="0">
                  <c:v>Nợ phải trả</c:v>
                </c:pt>
              </c:strCache>
            </c:strRef>
          </c:tx>
          <c:spPr>
            <a:solidFill>
              <a:schemeClr val="accent1"/>
            </a:solidFill>
            <a:ln>
              <a:noFill/>
            </a:ln>
            <a:effectLst/>
            <a:sp3d/>
          </c:spPr>
          <c:invertIfNegative val="0"/>
          <c:cat>
            <c:numRef>
              <c:f>Sheet1!$C$38:$I$38</c:f>
              <c:numCache>
                <c:formatCode>General</c:formatCode>
                <c:ptCount val="7"/>
                <c:pt idx="0">
                  <c:v>2012</c:v>
                </c:pt>
                <c:pt idx="1">
                  <c:v>2013</c:v>
                </c:pt>
                <c:pt idx="2">
                  <c:v>2014</c:v>
                </c:pt>
                <c:pt idx="3">
                  <c:v>2015</c:v>
                </c:pt>
                <c:pt idx="4">
                  <c:v>2016</c:v>
                </c:pt>
                <c:pt idx="5">
                  <c:v>2017</c:v>
                </c:pt>
                <c:pt idx="6">
                  <c:v>2018</c:v>
                </c:pt>
              </c:numCache>
            </c:numRef>
          </c:cat>
          <c:val>
            <c:numRef>
              <c:f>Sheet1!$C$39:$I$39</c:f>
              <c:numCache>
                <c:formatCode>#,##0</c:formatCode>
                <c:ptCount val="7"/>
                <c:pt idx="0">
                  <c:v>3</c:v>
                </c:pt>
                <c:pt idx="1">
                  <c:v>10</c:v>
                </c:pt>
                <c:pt idx="2">
                  <c:v>23</c:v>
                </c:pt>
                <c:pt idx="3">
                  <c:v>51</c:v>
                </c:pt>
                <c:pt idx="4">
                  <c:v>70</c:v>
                </c:pt>
                <c:pt idx="5">
                  <c:v>120</c:v>
                </c:pt>
                <c:pt idx="6">
                  <c:v>250</c:v>
                </c:pt>
              </c:numCache>
            </c:numRef>
          </c:val>
        </c:ser>
        <c:ser>
          <c:idx val="1"/>
          <c:order val="1"/>
          <c:tx>
            <c:strRef>
              <c:f>Sheet1!$B$40</c:f>
              <c:strCache>
                <c:ptCount val="1"/>
                <c:pt idx="0">
                  <c:v>Vốn chủ sở hữu</c:v>
                </c:pt>
              </c:strCache>
            </c:strRef>
          </c:tx>
          <c:spPr>
            <a:solidFill>
              <a:srgbClr val="FFC000"/>
            </a:solidFill>
            <a:ln>
              <a:noFill/>
            </a:ln>
            <a:effectLst/>
            <a:sp3d/>
          </c:spPr>
          <c:invertIfNegative val="0"/>
          <c:cat>
            <c:numRef>
              <c:f>Sheet1!$C$38:$I$38</c:f>
              <c:numCache>
                <c:formatCode>General</c:formatCode>
                <c:ptCount val="7"/>
                <c:pt idx="0">
                  <c:v>2012</c:v>
                </c:pt>
                <c:pt idx="1">
                  <c:v>2013</c:v>
                </c:pt>
                <c:pt idx="2">
                  <c:v>2014</c:v>
                </c:pt>
                <c:pt idx="3">
                  <c:v>2015</c:v>
                </c:pt>
                <c:pt idx="4">
                  <c:v>2016</c:v>
                </c:pt>
                <c:pt idx="5">
                  <c:v>2017</c:v>
                </c:pt>
                <c:pt idx="6">
                  <c:v>2018</c:v>
                </c:pt>
              </c:numCache>
            </c:numRef>
          </c:cat>
          <c:val>
            <c:numRef>
              <c:f>Sheet1!$C$40:$I$40</c:f>
              <c:numCache>
                <c:formatCode>#,##0</c:formatCode>
                <c:ptCount val="7"/>
                <c:pt idx="0">
                  <c:v>300</c:v>
                </c:pt>
                <c:pt idx="1">
                  <c:v>1038</c:v>
                </c:pt>
                <c:pt idx="2">
                  <c:v>1500</c:v>
                </c:pt>
                <c:pt idx="3">
                  <c:v>2031</c:v>
                </c:pt>
                <c:pt idx="4">
                  <c:v>6235</c:v>
                </c:pt>
                <c:pt idx="5">
                  <c:v>10034</c:v>
                </c:pt>
                <c:pt idx="6">
                  <c:v>13200</c:v>
                </c:pt>
              </c:numCache>
            </c:numRef>
          </c:val>
        </c:ser>
        <c:ser>
          <c:idx val="2"/>
          <c:order val="2"/>
          <c:tx>
            <c:strRef>
              <c:f>Sheet1!$B$41</c:f>
              <c:strCache>
                <c:ptCount val="1"/>
                <c:pt idx="0">
                  <c:v>Tổng nguồn vốn</c:v>
                </c:pt>
              </c:strCache>
            </c:strRef>
          </c:tx>
          <c:spPr>
            <a:solidFill>
              <a:srgbClr val="FF0000"/>
            </a:solidFill>
            <a:ln>
              <a:noFill/>
            </a:ln>
            <a:effectLst/>
            <a:sp3d/>
          </c:spPr>
          <c:invertIfNegative val="0"/>
          <c:cat>
            <c:numRef>
              <c:f>Sheet1!$C$38:$I$38</c:f>
              <c:numCache>
                <c:formatCode>General</c:formatCode>
                <c:ptCount val="7"/>
                <c:pt idx="0">
                  <c:v>2012</c:v>
                </c:pt>
                <c:pt idx="1">
                  <c:v>2013</c:v>
                </c:pt>
                <c:pt idx="2">
                  <c:v>2014</c:v>
                </c:pt>
                <c:pt idx="3">
                  <c:v>2015</c:v>
                </c:pt>
                <c:pt idx="4">
                  <c:v>2016</c:v>
                </c:pt>
                <c:pt idx="5">
                  <c:v>2017</c:v>
                </c:pt>
                <c:pt idx="6">
                  <c:v>2018</c:v>
                </c:pt>
              </c:numCache>
            </c:numRef>
          </c:cat>
          <c:val>
            <c:numRef>
              <c:f>Sheet1!$C$41:$I$41</c:f>
              <c:numCache>
                <c:formatCode>#,##0</c:formatCode>
                <c:ptCount val="7"/>
                <c:pt idx="0">
                  <c:v>303</c:v>
                </c:pt>
                <c:pt idx="1">
                  <c:v>1048</c:v>
                </c:pt>
                <c:pt idx="2">
                  <c:v>1523</c:v>
                </c:pt>
                <c:pt idx="3">
                  <c:v>2082</c:v>
                </c:pt>
                <c:pt idx="4">
                  <c:v>6305</c:v>
                </c:pt>
                <c:pt idx="5">
                  <c:v>10154</c:v>
                </c:pt>
                <c:pt idx="6">
                  <c:v>13450</c:v>
                </c:pt>
              </c:numCache>
            </c:numRef>
          </c:val>
        </c:ser>
        <c:dLbls>
          <c:showLegendKey val="0"/>
          <c:showVal val="0"/>
          <c:showCatName val="0"/>
          <c:showSerName val="0"/>
          <c:showPercent val="0"/>
          <c:showBubbleSize val="0"/>
        </c:dLbls>
        <c:gapWidth val="150"/>
        <c:shape val="box"/>
        <c:axId val="335766008"/>
        <c:axId val="335766400"/>
        <c:axId val="0"/>
      </c:bar3DChart>
      <c:catAx>
        <c:axId val="3357660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35766400"/>
        <c:crosses val="autoZero"/>
        <c:auto val="1"/>
        <c:lblAlgn val="ctr"/>
        <c:lblOffset val="100"/>
        <c:noMultiLvlLbl val="0"/>
      </c:catAx>
      <c:valAx>
        <c:axId val="335766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35766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2254</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 luong</dc:creator>
  <cp:keywords/>
  <dc:description/>
  <cp:lastModifiedBy>dv luong</cp:lastModifiedBy>
  <cp:revision>5</cp:revision>
  <dcterms:created xsi:type="dcterms:W3CDTF">2019-08-07T07:58:00Z</dcterms:created>
  <dcterms:modified xsi:type="dcterms:W3CDTF">2019-08-14T09:49:00Z</dcterms:modified>
</cp:coreProperties>
</file>