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DCC6E" w14:textId="10DBF925" w:rsidR="00F865B9" w:rsidRDefault="00AF7347" w:rsidP="00AF7347">
      <w:pPr>
        <w:spacing w:line="360" w:lineRule="auto"/>
        <w:jc w:val="center"/>
        <w:outlineLvl w:val="0"/>
        <w:rPr>
          <w:rFonts w:ascii="Times New Roman" w:eastAsia="Times New Roman" w:hAnsi="Times New Roman" w:cs="Times New Roman"/>
          <w:b/>
          <w:bCs/>
          <w:kern w:val="36"/>
          <w:sz w:val="36"/>
          <w:szCs w:val="36"/>
        </w:rPr>
      </w:pPr>
      <w:proofErr w:type="spellStart"/>
      <w:r>
        <w:rPr>
          <w:rFonts w:ascii="Times New Roman" w:eastAsia="Times New Roman" w:hAnsi="Times New Roman" w:cs="Times New Roman"/>
          <w:b/>
          <w:bCs/>
          <w:kern w:val="36"/>
          <w:sz w:val="36"/>
          <w:szCs w:val="36"/>
          <w:lang w:val="en-US"/>
        </w:rPr>
        <w:t>Trao</w:t>
      </w:r>
      <w:proofErr w:type="spellEnd"/>
      <w:r>
        <w:rPr>
          <w:rFonts w:ascii="Times New Roman" w:eastAsia="Times New Roman" w:hAnsi="Times New Roman" w:cs="Times New Roman"/>
          <w:b/>
          <w:bCs/>
          <w:kern w:val="36"/>
          <w:sz w:val="36"/>
          <w:szCs w:val="36"/>
          <w:lang w:val="en-US"/>
        </w:rPr>
        <w:t xml:space="preserve"> </w:t>
      </w:r>
      <w:proofErr w:type="spellStart"/>
      <w:r>
        <w:rPr>
          <w:rFonts w:ascii="Times New Roman" w:eastAsia="Times New Roman" w:hAnsi="Times New Roman" w:cs="Times New Roman"/>
          <w:b/>
          <w:bCs/>
          <w:kern w:val="36"/>
          <w:sz w:val="36"/>
          <w:szCs w:val="36"/>
          <w:lang w:val="en-US"/>
        </w:rPr>
        <w:t>đổi</w:t>
      </w:r>
      <w:proofErr w:type="spellEnd"/>
      <w:r>
        <w:rPr>
          <w:rFonts w:ascii="Times New Roman" w:eastAsia="Times New Roman" w:hAnsi="Times New Roman" w:cs="Times New Roman"/>
          <w:b/>
          <w:bCs/>
          <w:kern w:val="36"/>
          <w:sz w:val="36"/>
          <w:szCs w:val="36"/>
          <w:lang w:val="en-US"/>
        </w:rPr>
        <w:t xml:space="preserve"> </w:t>
      </w:r>
      <w:proofErr w:type="spellStart"/>
      <w:r>
        <w:rPr>
          <w:rFonts w:ascii="Times New Roman" w:eastAsia="Times New Roman" w:hAnsi="Times New Roman" w:cs="Times New Roman"/>
          <w:b/>
          <w:bCs/>
          <w:kern w:val="36"/>
          <w:sz w:val="36"/>
          <w:szCs w:val="36"/>
          <w:lang w:val="en-US"/>
        </w:rPr>
        <w:t>về</w:t>
      </w:r>
      <w:proofErr w:type="spellEnd"/>
      <w:r>
        <w:rPr>
          <w:rFonts w:ascii="Times New Roman" w:eastAsia="Times New Roman" w:hAnsi="Times New Roman" w:cs="Times New Roman"/>
          <w:b/>
          <w:bCs/>
          <w:kern w:val="36"/>
          <w:sz w:val="36"/>
          <w:szCs w:val="36"/>
          <w:lang w:val="en-US"/>
        </w:rPr>
        <w:t xml:space="preserve"> </w:t>
      </w:r>
      <w:r w:rsidR="00F865B9" w:rsidRPr="00F865B9">
        <w:rPr>
          <w:rFonts w:ascii="Times New Roman" w:eastAsia="Times New Roman" w:hAnsi="Times New Roman" w:cs="Times New Roman"/>
          <w:b/>
          <w:bCs/>
          <w:kern w:val="36"/>
          <w:sz w:val="36"/>
          <w:szCs w:val="36"/>
        </w:rPr>
        <w:t xml:space="preserve">Quyết </w:t>
      </w:r>
      <w:r>
        <w:rPr>
          <w:rFonts w:ascii="Times New Roman" w:eastAsia="Times New Roman" w:hAnsi="Times New Roman" w:cs="Times New Roman"/>
          <w:b/>
          <w:bCs/>
          <w:kern w:val="36"/>
          <w:sz w:val="36"/>
          <w:szCs w:val="36"/>
          <w:lang w:val="en-US"/>
        </w:rPr>
        <w:t>đ</w:t>
      </w:r>
      <w:r w:rsidR="00F865B9" w:rsidRPr="00F865B9">
        <w:rPr>
          <w:rFonts w:ascii="Times New Roman" w:eastAsia="Times New Roman" w:hAnsi="Times New Roman" w:cs="Times New Roman"/>
          <w:b/>
          <w:bCs/>
          <w:kern w:val="36"/>
          <w:sz w:val="36"/>
          <w:szCs w:val="36"/>
        </w:rPr>
        <w:t xml:space="preserve">ịnh </w:t>
      </w:r>
      <w:r>
        <w:rPr>
          <w:rFonts w:ascii="Times New Roman" w:eastAsia="Times New Roman" w:hAnsi="Times New Roman" w:cs="Times New Roman"/>
          <w:b/>
          <w:bCs/>
          <w:kern w:val="36"/>
          <w:sz w:val="36"/>
          <w:szCs w:val="36"/>
          <w:lang w:val="en-US"/>
        </w:rPr>
        <w:t>t</w:t>
      </w:r>
      <w:r w:rsidR="00F865B9" w:rsidRPr="00F865B9">
        <w:rPr>
          <w:rFonts w:ascii="Times New Roman" w:eastAsia="Times New Roman" w:hAnsi="Times New Roman" w:cs="Times New Roman"/>
          <w:b/>
          <w:bCs/>
          <w:kern w:val="36"/>
          <w:sz w:val="36"/>
          <w:szCs w:val="36"/>
        </w:rPr>
        <w:t xml:space="preserve">iêu </w:t>
      </w:r>
      <w:r>
        <w:rPr>
          <w:rFonts w:ascii="Times New Roman" w:eastAsia="Times New Roman" w:hAnsi="Times New Roman" w:cs="Times New Roman"/>
          <w:b/>
          <w:bCs/>
          <w:kern w:val="36"/>
          <w:sz w:val="36"/>
          <w:szCs w:val="36"/>
          <w:lang w:val="en-US"/>
        </w:rPr>
        <w:t>c</w:t>
      </w:r>
      <w:r w:rsidR="00F865B9" w:rsidRPr="00F865B9">
        <w:rPr>
          <w:rFonts w:ascii="Times New Roman" w:eastAsia="Times New Roman" w:hAnsi="Times New Roman" w:cs="Times New Roman"/>
          <w:b/>
          <w:bCs/>
          <w:kern w:val="36"/>
          <w:sz w:val="36"/>
          <w:szCs w:val="36"/>
        </w:rPr>
        <w:t xml:space="preserve">huẩn, </w:t>
      </w:r>
      <w:r>
        <w:rPr>
          <w:rFonts w:ascii="Times New Roman" w:eastAsia="Times New Roman" w:hAnsi="Times New Roman" w:cs="Times New Roman"/>
          <w:b/>
          <w:bCs/>
          <w:kern w:val="36"/>
          <w:sz w:val="36"/>
          <w:szCs w:val="36"/>
          <w:lang w:val="en-US"/>
        </w:rPr>
        <w:t>đ</w:t>
      </w:r>
      <w:r w:rsidR="00F865B9" w:rsidRPr="00F865B9">
        <w:rPr>
          <w:rFonts w:ascii="Times New Roman" w:eastAsia="Times New Roman" w:hAnsi="Times New Roman" w:cs="Times New Roman"/>
          <w:b/>
          <w:bCs/>
          <w:kern w:val="36"/>
          <w:sz w:val="36"/>
          <w:szCs w:val="36"/>
        </w:rPr>
        <w:t xml:space="preserve">ịnh </w:t>
      </w:r>
      <w:r>
        <w:rPr>
          <w:rFonts w:ascii="Times New Roman" w:eastAsia="Times New Roman" w:hAnsi="Times New Roman" w:cs="Times New Roman"/>
          <w:b/>
          <w:bCs/>
          <w:kern w:val="36"/>
          <w:sz w:val="36"/>
          <w:szCs w:val="36"/>
          <w:lang w:val="en-US"/>
        </w:rPr>
        <w:t>m</w:t>
      </w:r>
      <w:r w:rsidR="00F865B9" w:rsidRPr="00F865B9">
        <w:rPr>
          <w:rFonts w:ascii="Times New Roman" w:eastAsia="Times New Roman" w:hAnsi="Times New Roman" w:cs="Times New Roman"/>
          <w:b/>
          <w:bCs/>
          <w:kern w:val="36"/>
          <w:sz w:val="36"/>
          <w:szCs w:val="36"/>
        </w:rPr>
        <w:t xml:space="preserve">ức </w:t>
      </w:r>
      <w:r>
        <w:rPr>
          <w:rFonts w:ascii="Times New Roman" w:eastAsia="Times New Roman" w:hAnsi="Times New Roman" w:cs="Times New Roman"/>
          <w:b/>
          <w:bCs/>
          <w:kern w:val="36"/>
          <w:sz w:val="36"/>
          <w:szCs w:val="36"/>
          <w:lang w:val="en-US"/>
        </w:rPr>
        <w:t>s</w:t>
      </w:r>
      <w:r w:rsidR="00F865B9" w:rsidRPr="00F865B9">
        <w:rPr>
          <w:rFonts w:ascii="Times New Roman" w:eastAsia="Times New Roman" w:hAnsi="Times New Roman" w:cs="Times New Roman"/>
          <w:b/>
          <w:bCs/>
          <w:kern w:val="36"/>
          <w:sz w:val="36"/>
          <w:szCs w:val="36"/>
        </w:rPr>
        <w:t xml:space="preserve">ử </w:t>
      </w:r>
      <w:r>
        <w:rPr>
          <w:rFonts w:ascii="Times New Roman" w:eastAsia="Times New Roman" w:hAnsi="Times New Roman" w:cs="Times New Roman"/>
          <w:b/>
          <w:bCs/>
          <w:kern w:val="36"/>
          <w:sz w:val="36"/>
          <w:szCs w:val="36"/>
          <w:lang w:val="en-US"/>
        </w:rPr>
        <w:t>d</w:t>
      </w:r>
      <w:r w:rsidR="00F865B9" w:rsidRPr="00F865B9">
        <w:rPr>
          <w:rFonts w:ascii="Times New Roman" w:eastAsia="Times New Roman" w:hAnsi="Times New Roman" w:cs="Times New Roman"/>
          <w:b/>
          <w:bCs/>
          <w:kern w:val="36"/>
          <w:sz w:val="36"/>
          <w:szCs w:val="36"/>
        </w:rPr>
        <w:t xml:space="preserve">ụng </w:t>
      </w:r>
      <w:r>
        <w:rPr>
          <w:rFonts w:ascii="Times New Roman" w:eastAsia="Times New Roman" w:hAnsi="Times New Roman" w:cs="Times New Roman"/>
          <w:b/>
          <w:bCs/>
          <w:kern w:val="36"/>
          <w:sz w:val="36"/>
          <w:szCs w:val="36"/>
          <w:lang w:val="en-US"/>
        </w:rPr>
        <w:t>m</w:t>
      </w:r>
      <w:r w:rsidR="00F865B9" w:rsidRPr="00F865B9">
        <w:rPr>
          <w:rFonts w:ascii="Times New Roman" w:eastAsia="Times New Roman" w:hAnsi="Times New Roman" w:cs="Times New Roman"/>
          <w:b/>
          <w:bCs/>
          <w:kern w:val="36"/>
          <w:sz w:val="36"/>
          <w:szCs w:val="36"/>
        </w:rPr>
        <w:t xml:space="preserve">áy </w:t>
      </w:r>
      <w:r>
        <w:rPr>
          <w:rFonts w:ascii="Times New Roman" w:eastAsia="Times New Roman" w:hAnsi="Times New Roman" w:cs="Times New Roman"/>
          <w:b/>
          <w:bCs/>
          <w:kern w:val="36"/>
          <w:sz w:val="36"/>
          <w:szCs w:val="36"/>
          <w:lang w:val="en-US"/>
        </w:rPr>
        <w:t>m</w:t>
      </w:r>
      <w:r w:rsidR="00F865B9" w:rsidRPr="00F865B9">
        <w:rPr>
          <w:rFonts w:ascii="Times New Roman" w:eastAsia="Times New Roman" w:hAnsi="Times New Roman" w:cs="Times New Roman"/>
          <w:b/>
          <w:bCs/>
          <w:kern w:val="36"/>
          <w:sz w:val="36"/>
          <w:szCs w:val="36"/>
        </w:rPr>
        <w:t xml:space="preserve">óc, </w:t>
      </w:r>
      <w:r>
        <w:rPr>
          <w:rFonts w:ascii="Times New Roman" w:eastAsia="Times New Roman" w:hAnsi="Times New Roman" w:cs="Times New Roman"/>
          <w:b/>
          <w:bCs/>
          <w:kern w:val="36"/>
          <w:sz w:val="36"/>
          <w:szCs w:val="36"/>
          <w:lang w:val="en-US"/>
        </w:rPr>
        <w:t>t</w:t>
      </w:r>
      <w:r w:rsidR="00F865B9" w:rsidRPr="00F865B9">
        <w:rPr>
          <w:rFonts w:ascii="Times New Roman" w:eastAsia="Times New Roman" w:hAnsi="Times New Roman" w:cs="Times New Roman"/>
          <w:b/>
          <w:bCs/>
          <w:kern w:val="36"/>
          <w:sz w:val="36"/>
          <w:szCs w:val="36"/>
        </w:rPr>
        <w:t xml:space="preserve">hiết </w:t>
      </w:r>
      <w:r>
        <w:rPr>
          <w:rFonts w:ascii="Times New Roman" w:eastAsia="Times New Roman" w:hAnsi="Times New Roman" w:cs="Times New Roman"/>
          <w:b/>
          <w:bCs/>
          <w:kern w:val="36"/>
          <w:sz w:val="36"/>
          <w:szCs w:val="36"/>
          <w:lang w:val="en-US"/>
        </w:rPr>
        <w:t>b</w:t>
      </w:r>
      <w:r w:rsidR="00F865B9" w:rsidRPr="00F865B9">
        <w:rPr>
          <w:rFonts w:ascii="Times New Roman" w:eastAsia="Times New Roman" w:hAnsi="Times New Roman" w:cs="Times New Roman"/>
          <w:b/>
          <w:bCs/>
          <w:kern w:val="36"/>
          <w:sz w:val="36"/>
          <w:szCs w:val="36"/>
        </w:rPr>
        <w:t xml:space="preserve">ị </w:t>
      </w:r>
      <w:r>
        <w:rPr>
          <w:rFonts w:ascii="Times New Roman" w:eastAsia="Times New Roman" w:hAnsi="Times New Roman" w:cs="Times New Roman"/>
          <w:b/>
          <w:bCs/>
          <w:kern w:val="36"/>
          <w:sz w:val="36"/>
          <w:szCs w:val="36"/>
          <w:lang w:val="en-US"/>
        </w:rPr>
        <w:t>t</w:t>
      </w:r>
      <w:r w:rsidR="00F865B9" w:rsidRPr="00F865B9">
        <w:rPr>
          <w:rFonts w:ascii="Times New Roman" w:eastAsia="Times New Roman" w:hAnsi="Times New Roman" w:cs="Times New Roman"/>
          <w:b/>
          <w:bCs/>
          <w:kern w:val="36"/>
          <w:sz w:val="36"/>
          <w:szCs w:val="36"/>
        </w:rPr>
        <w:t xml:space="preserve">ại </w:t>
      </w:r>
      <w:r>
        <w:rPr>
          <w:rFonts w:ascii="Times New Roman" w:eastAsia="Times New Roman" w:hAnsi="Times New Roman" w:cs="Times New Roman"/>
          <w:b/>
          <w:bCs/>
          <w:kern w:val="36"/>
          <w:sz w:val="36"/>
          <w:szCs w:val="36"/>
          <w:lang w:val="en-US"/>
        </w:rPr>
        <w:t>c</w:t>
      </w:r>
      <w:r w:rsidR="00F865B9" w:rsidRPr="00F865B9">
        <w:rPr>
          <w:rFonts w:ascii="Times New Roman" w:eastAsia="Times New Roman" w:hAnsi="Times New Roman" w:cs="Times New Roman"/>
          <w:b/>
          <w:bCs/>
          <w:kern w:val="36"/>
          <w:sz w:val="36"/>
          <w:szCs w:val="36"/>
        </w:rPr>
        <w:t xml:space="preserve">ơ </w:t>
      </w:r>
      <w:r>
        <w:rPr>
          <w:rFonts w:ascii="Times New Roman" w:eastAsia="Times New Roman" w:hAnsi="Times New Roman" w:cs="Times New Roman"/>
          <w:b/>
          <w:bCs/>
          <w:kern w:val="36"/>
          <w:sz w:val="36"/>
          <w:szCs w:val="36"/>
          <w:lang w:val="en-US"/>
        </w:rPr>
        <w:t>q</w:t>
      </w:r>
      <w:r w:rsidR="00F865B9" w:rsidRPr="00F865B9">
        <w:rPr>
          <w:rFonts w:ascii="Times New Roman" w:eastAsia="Times New Roman" w:hAnsi="Times New Roman" w:cs="Times New Roman"/>
          <w:b/>
          <w:bCs/>
          <w:kern w:val="36"/>
          <w:sz w:val="36"/>
          <w:szCs w:val="36"/>
        </w:rPr>
        <w:t>uan Nhà Nước</w:t>
      </w:r>
    </w:p>
    <w:p w14:paraId="3EF27FB6" w14:textId="636EE83C" w:rsidR="00F865B9" w:rsidRPr="00F865B9" w:rsidRDefault="00F865B9" w:rsidP="00AF7347">
      <w:pPr>
        <w:spacing w:line="360" w:lineRule="auto"/>
        <w:jc w:val="right"/>
        <w:outlineLvl w:val="0"/>
        <w:rPr>
          <w:rFonts w:ascii="Times New Roman" w:eastAsia="Times New Roman" w:hAnsi="Times New Roman" w:cs="Times New Roman"/>
          <w:b/>
          <w:bCs/>
          <w:i/>
          <w:iCs/>
          <w:kern w:val="36"/>
          <w:sz w:val="28"/>
          <w:szCs w:val="28"/>
          <w:lang w:val="en-US"/>
        </w:rPr>
      </w:pPr>
      <w:proofErr w:type="spellStart"/>
      <w:r w:rsidRPr="00F865B9">
        <w:rPr>
          <w:rFonts w:ascii="Times New Roman" w:eastAsia="Times New Roman" w:hAnsi="Times New Roman" w:cs="Times New Roman"/>
          <w:b/>
          <w:bCs/>
          <w:i/>
          <w:iCs/>
          <w:kern w:val="36"/>
          <w:sz w:val="28"/>
          <w:szCs w:val="28"/>
          <w:lang w:val="en-US"/>
        </w:rPr>
        <w:t>ThS</w:t>
      </w:r>
      <w:proofErr w:type="spellEnd"/>
      <w:r w:rsidRPr="00F865B9">
        <w:rPr>
          <w:rFonts w:ascii="Times New Roman" w:eastAsia="Times New Roman" w:hAnsi="Times New Roman" w:cs="Times New Roman"/>
          <w:b/>
          <w:bCs/>
          <w:i/>
          <w:iCs/>
          <w:kern w:val="36"/>
          <w:sz w:val="28"/>
          <w:szCs w:val="28"/>
          <w:lang w:val="en-US"/>
        </w:rPr>
        <w:t xml:space="preserve">. </w:t>
      </w:r>
      <w:proofErr w:type="spellStart"/>
      <w:r w:rsidRPr="00F865B9">
        <w:rPr>
          <w:rFonts w:ascii="Times New Roman" w:eastAsia="Times New Roman" w:hAnsi="Times New Roman" w:cs="Times New Roman"/>
          <w:b/>
          <w:bCs/>
          <w:i/>
          <w:iCs/>
          <w:kern w:val="36"/>
          <w:sz w:val="28"/>
          <w:szCs w:val="28"/>
          <w:lang w:val="en-US"/>
        </w:rPr>
        <w:t>Nguyễn</w:t>
      </w:r>
      <w:proofErr w:type="spellEnd"/>
      <w:r w:rsidRPr="00F865B9">
        <w:rPr>
          <w:rFonts w:ascii="Times New Roman" w:eastAsia="Times New Roman" w:hAnsi="Times New Roman" w:cs="Times New Roman"/>
          <w:b/>
          <w:bCs/>
          <w:i/>
          <w:iCs/>
          <w:kern w:val="36"/>
          <w:sz w:val="28"/>
          <w:szCs w:val="28"/>
          <w:lang w:val="en-US"/>
        </w:rPr>
        <w:t xml:space="preserve"> </w:t>
      </w:r>
      <w:proofErr w:type="spellStart"/>
      <w:r w:rsidRPr="00F865B9">
        <w:rPr>
          <w:rFonts w:ascii="Times New Roman" w:eastAsia="Times New Roman" w:hAnsi="Times New Roman" w:cs="Times New Roman"/>
          <w:b/>
          <w:bCs/>
          <w:i/>
          <w:iCs/>
          <w:kern w:val="36"/>
          <w:sz w:val="28"/>
          <w:szCs w:val="28"/>
          <w:lang w:val="en-US"/>
        </w:rPr>
        <w:t>Khánh</w:t>
      </w:r>
      <w:proofErr w:type="spellEnd"/>
      <w:r w:rsidRPr="00F865B9">
        <w:rPr>
          <w:rFonts w:ascii="Times New Roman" w:eastAsia="Times New Roman" w:hAnsi="Times New Roman" w:cs="Times New Roman"/>
          <w:b/>
          <w:bCs/>
          <w:i/>
          <w:iCs/>
          <w:kern w:val="36"/>
          <w:sz w:val="28"/>
          <w:szCs w:val="28"/>
          <w:lang w:val="en-US"/>
        </w:rPr>
        <w:t xml:space="preserve"> Thu </w:t>
      </w:r>
      <w:proofErr w:type="spellStart"/>
      <w:r w:rsidRPr="00F865B9">
        <w:rPr>
          <w:rFonts w:ascii="Times New Roman" w:eastAsia="Times New Roman" w:hAnsi="Times New Roman" w:cs="Times New Roman"/>
          <w:b/>
          <w:bCs/>
          <w:i/>
          <w:iCs/>
          <w:kern w:val="36"/>
          <w:sz w:val="28"/>
          <w:szCs w:val="28"/>
          <w:lang w:val="en-US"/>
        </w:rPr>
        <w:t>Hằng</w:t>
      </w:r>
      <w:proofErr w:type="spellEnd"/>
    </w:p>
    <w:p w14:paraId="346866B6" w14:textId="77777777" w:rsidR="00F865B9" w:rsidRPr="00F865B9" w:rsidRDefault="00F865B9" w:rsidP="00AF7347">
      <w:pPr>
        <w:spacing w:line="360" w:lineRule="auto"/>
        <w:jc w:val="both"/>
        <w:outlineLvl w:val="1"/>
        <w:rPr>
          <w:rFonts w:ascii="Times New Roman" w:eastAsia="Times New Roman" w:hAnsi="Times New Roman" w:cs="Times New Roman"/>
          <w:b/>
          <w:bCs/>
          <w:sz w:val="28"/>
          <w:szCs w:val="28"/>
        </w:rPr>
      </w:pPr>
      <w:r w:rsidRPr="00F865B9">
        <w:rPr>
          <w:rFonts w:ascii="Times New Roman" w:eastAsia="Times New Roman" w:hAnsi="Times New Roman" w:cs="Times New Roman"/>
          <w:b/>
          <w:bCs/>
          <w:sz w:val="28"/>
          <w:szCs w:val="28"/>
        </w:rPr>
        <w:t>Tóm tắt</w:t>
      </w:r>
    </w:p>
    <w:p w14:paraId="24392A49" w14:textId="30D021E3" w:rsidR="00F865B9" w:rsidRDefault="00F865B9" w:rsidP="00AF7347">
      <w:pPr>
        <w:spacing w:line="360" w:lineRule="auto"/>
        <w:ind w:firstLine="720"/>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Ngày 14/6/2025, Phó Thủ tướng Chính phủ Hồ Đức Phớc đã ký ban hành Quyết định số 15/2025/QĐ-TTg, quy định tiêu chuẩn, định mức sử dụng máy móc, thiết bị tại các cơ quan, tổ chức, đơn vị, có hiệu lực từ ngày 1/7/2025. Quyết định này áp dụng cho ba nhóm thiết bị chính: phục vụ công tác chức danh, hoạt động chung và chuyên dùng, nhằm đảm bảo quản lý tài sản công minh bạch, hiệu quả, tránh lãng phí. Đối tượng áp dụng bao gồm các cơ quan nhà nước, tổ chức Đảng, Mặt trận Tổ quốc Việt Nam, đơn vị sự nghiệp công lập, và các tổ chức, cá nhân liên quan. Quyết định quy định rõ tiêu chuẩn trang bị theo chức danh, quy trình tái sử dụng thiết bị, và phân cấp thẩm quyền điều chỉnh giá trị trang bị. Đặc biệt, Bộ Y tế và Bộ Giáo dục - Đào tạo sẽ ban hành hướng dẫn chi tiết về thiết bị chuyên dùng trong 12 tháng kể từ khi Quyết định có hiệu lực.</w:t>
      </w:r>
    </w:p>
    <w:p w14:paraId="3BB0BE02" w14:textId="0747911A" w:rsidR="00F865B9" w:rsidRPr="00F865B9" w:rsidRDefault="00F865B9" w:rsidP="00AF7347">
      <w:pPr>
        <w:spacing w:line="360" w:lineRule="auto"/>
        <w:ind w:firstLine="720"/>
        <w:jc w:val="both"/>
        <w:rPr>
          <w:rFonts w:ascii="Times New Roman" w:eastAsia="Times New Roman" w:hAnsi="Times New Roman" w:cs="Times New Roman"/>
          <w:i/>
          <w:iCs/>
          <w:sz w:val="28"/>
          <w:szCs w:val="28"/>
          <w:lang w:val="en-US"/>
        </w:rPr>
      </w:pPr>
      <w:proofErr w:type="spellStart"/>
      <w:r>
        <w:rPr>
          <w:rFonts w:ascii="Times New Roman" w:eastAsia="Times New Roman" w:hAnsi="Times New Roman" w:cs="Times New Roman"/>
          <w:i/>
          <w:iCs/>
          <w:sz w:val="28"/>
          <w:szCs w:val="28"/>
          <w:lang w:val="en-US"/>
        </w:rPr>
        <w:t>Từ</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khoá</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Khu</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vực</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công</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máy</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móc</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thiết</w:t>
      </w:r>
      <w:proofErr w:type="spellEnd"/>
      <w:r>
        <w:rPr>
          <w:rFonts w:ascii="Times New Roman" w:eastAsia="Times New Roman" w:hAnsi="Times New Roman" w:cs="Times New Roman"/>
          <w:i/>
          <w:iCs/>
          <w:sz w:val="28"/>
          <w:szCs w:val="28"/>
          <w:lang w:val="en-US"/>
        </w:rPr>
        <w:t xml:space="preserve"> </w:t>
      </w:r>
      <w:proofErr w:type="spellStart"/>
      <w:r>
        <w:rPr>
          <w:rFonts w:ascii="Times New Roman" w:eastAsia="Times New Roman" w:hAnsi="Times New Roman" w:cs="Times New Roman"/>
          <w:i/>
          <w:iCs/>
          <w:sz w:val="28"/>
          <w:szCs w:val="28"/>
          <w:lang w:val="en-US"/>
        </w:rPr>
        <w:t>bị</w:t>
      </w:r>
      <w:proofErr w:type="spellEnd"/>
      <w:r>
        <w:rPr>
          <w:rFonts w:ascii="Times New Roman" w:eastAsia="Times New Roman" w:hAnsi="Times New Roman" w:cs="Times New Roman"/>
          <w:i/>
          <w:iCs/>
          <w:sz w:val="28"/>
          <w:szCs w:val="28"/>
          <w:lang w:val="en-US"/>
        </w:rPr>
        <w:t>, …</w:t>
      </w:r>
    </w:p>
    <w:p w14:paraId="74F83E97" w14:textId="77777777" w:rsidR="00F865B9" w:rsidRPr="00F865B9" w:rsidRDefault="00F865B9" w:rsidP="00AF7347">
      <w:pPr>
        <w:spacing w:line="360" w:lineRule="auto"/>
        <w:jc w:val="both"/>
        <w:outlineLvl w:val="2"/>
        <w:rPr>
          <w:rFonts w:ascii="Times New Roman" w:eastAsia="Times New Roman" w:hAnsi="Times New Roman" w:cs="Times New Roman"/>
          <w:b/>
          <w:bCs/>
          <w:sz w:val="28"/>
          <w:szCs w:val="28"/>
        </w:rPr>
      </w:pPr>
      <w:r w:rsidRPr="00F865B9">
        <w:rPr>
          <w:rFonts w:ascii="Times New Roman" w:eastAsia="Times New Roman" w:hAnsi="Times New Roman" w:cs="Times New Roman"/>
          <w:b/>
          <w:bCs/>
          <w:sz w:val="28"/>
          <w:szCs w:val="28"/>
        </w:rPr>
        <w:t>Phạm vi và đối tượng áp dụng</w:t>
      </w:r>
    </w:p>
    <w:p w14:paraId="72862F72" w14:textId="77777777" w:rsidR="00F865B9" w:rsidRPr="00F865B9" w:rsidRDefault="00F865B9" w:rsidP="00AF7347">
      <w:p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Quyết định số 15/2025/QĐ-TTg, được ban hành ngày 14/6/2025, quy định tiêu chuẩn và định mức sử dụng máy móc, thiết bị tại các cơ quan, tổ chức, đơn vị thuộc khu vực công. Đối tượng áp dụng bao gồm:</w:t>
      </w:r>
    </w:p>
    <w:p w14:paraId="20D72DB7" w14:textId="77777777" w:rsidR="00F865B9" w:rsidRPr="00F865B9" w:rsidRDefault="00F865B9" w:rsidP="00AF7347">
      <w:pPr>
        <w:numPr>
          <w:ilvl w:val="0"/>
          <w:numId w:val="1"/>
        </w:num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Các cơ quan nhà nước, cơ quan Đảng Cộng sản Việt Nam, Ủy ban Mặt trận Tổ quốc Việt Nam (bao gồm các tổ chức chính trị - xã hội).</w:t>
      </w:r>
    </w:p>
    <w:p w14:paraId="7A017E59" w14:textId="77777777" w:rsidR="00F865B9" w:rsidRPr="00F865B9" w:rsidRDefault="00F865B9" w:rsidP="00AF7347">
      <w:pPr>
        <w:numPr>
          <w:ilvl w:val="0"/>
          <w:numId w:val="1"/>
        </w:num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Đơn vị sự nghiệp công lập, ban quản lý dự án sử dụng vốn nhà nước.</w:t>
      </w:r>
    </w:p>
    <w:p w14:paraId="2659175E" w14:textId="77777777" w:rsidR="00F865B9" w:rsidRPr="00F865B9" w:rsidRDefault="00F865B9" w:rsidP="00AF7347">
      <w:pPr>
        <w:numPr>
          <w:ilvl w:val="0"/>
          <w:numId w:val="1"/>
        </w:num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Các tổ chức, cá nhân liên quan đến việc xác định, quyết định, áp dụng tiêu chuẩn, định mức sử dụng máy móc, thiết bị.</w:t>
      </w:r>
    </w:p>
    <w:p w14:paraId="42E22E84" w14:textId="77777777" w:rsidR="00F865B9" w:rsidRPr="00F865B9" w:rsidRDefault="00F865B9" w:rsidP="00AF7347">
      <w:p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 xml:space="preserve">Đáng chú ý, các tổ chức tài chính nhà nước ngoài ngân sách nhưng áp dụng cơ chế tài chính và quản lý tài sản như đơn vị sự nghiệp công lập cũng phải tuân thủ quy định này. Quyết định này thay thế Quyết định số 50/2017/QĐ-TTg, đáp ứng </w:t>
      </w:r>
      <w:r w:rsidRPr="00F865B9">
        <w:rPr>
          <w:rFonts w:ascii="Times New Roman" w:eastAsia="Times New Roman" w:hAnsi="Times New Roman" w:cs="Times New Roman"/>
          <w:sz w:val="28"/>
          <w:szCs w:val="28"/>
        </w:rPr>
        <w:lastRenderedPageBreak/>
        <w:t>yêu cầu đổi mới quản lý tài sản công trong bối cảnh mới, phù hợp với các nghị quyết của Đảng và Quốc hội về tinh gọn bộ máy và phân cấp, phân quyền.</w:t>
      </w:r>
    </w:p>
    <w:p w14:paraId="7A1F4EB9" w14:textId="77777777" w:rsidR="00F865B9" w:rsidRPr="00F865B9" w:rsidRDefault="00F865B9" w:rsidP="00AF7347">
      <w:pPr>
        <w:spacing w:line="360" w:lineRule="auto"/>
        <w:jc w:val="both"/>
        <w:outlineLvl w:val="2"/>
        <w:rPr>
          <w:rFonts w:ascii="Times New Roman" w:eastAsia="Times New Roman" w:hAnsi="Times New Roman" w:cs="Times New Roman"/>
          <w:b/>
          <w:bCs/>
          <w:sz w:val="28"/>
          <w:szCs w:val="28"/>
        </w:rPr>
      </w:pPr>
      <w:r w:rsidRPr="00F865B9">
        <w:rPr>
          <w:rFonts w:ascii="Times New Roman" w:eastAsia="Times New Roman" w:hAnsi="Times New Roman" w:cs="Times New Roman"/>
          <w:b/>
          <w:bCs/>
          <w:sz w:val="28"/>
          <w:szCs w:val="28"/>
        </w:rPr>
        <w:t>Ba nhóm thiết bị chính</w:t>
      </w:r>
    </w:p>
    <w:p w14:paraId="1E1C0812" w14:textId="77777777" w:rsidR="00F865B9" w:rsidRPr="00F865B9" w:rsidRDefault="00F865B9" w:rsidP="00AF7347">
      <w:p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Quyết định phân loại máy móc, thiết bị thành ba nhóm chính:</w:t>
      </w:r>
    </w:p>
    <w:p w14:paraId="346E4D91" w14:textId="77777777" w:rsidR="00F865B9" w:rsidRPr="00F865B9" w:rsidRDefault="00F865B9" w:rsidP="00AF7347">
      <w:pPr>
        <w:numPr>
          <w:ilvl w:val="0"/>
          <w:numId w:val="2"/>
        </w:num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b/>
          <w:bCs/>
          <w:sz w:val="28"/>
          <w:szCs w:val="28"/>
        </w:rPr>
        <w:t>Máy móc, thiết bị phục vụ công tác chức danh</w:t>
      </w:r>
      <w:r w:rsidRPr="00F865B9">
        <w:rPr>
          <w:rFonts w:ascii="Times New Roman" w:eastAsia="Times New Roman" w:hAnsi="Times New Roman" w:cs="Times New Roman"/>
          <w:sz w:val="28"/>
          <w:szCs w:val="28"/>
        </w:rPr>
        <w:t>:</w:t>
      </w:r>
    </w:p>
    <w:p w14:paraId="06A281E8" w14:textId="1233BD2A" w:rsidR="00F865B9" w:rsidRPr="00F865B9" w:rsidRDefault="00AF7347" w:rsidP="00AF734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Tiêu chuẩn trang bị được xác định theo từng chức danh, chức vụ. Nếu một cá nhân đảm nhiệm nhiều chức danh, họ sẽ được áp dụng tiêu chuẩn cao nhất.</w:t>
      </w:r>
    </w:p>
    <w:p w14:paraId="235E46AC" w14:textId="77777777" w:rsidR="00F865B9" w:rsidRPr="00F865B9" w:rsidRDefault="00F865B9" w:rsidP="00AF7347">
      <w:pPr>
        <w:spacing w:line="360" w:lineRule="auto"/>
        <w:ind w:firstLine="360"/>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Ví dụ: Cán bộ cấp phòng, công chức cấp xã, viên chức, người lao động hợp đồng được trang bị tối đa:</w:t>
      </w:r>
    </w:p>
    <w:p w14:paraId="72CA0075" w14:textId="0C4C68D9" w:rsidR="00F865B9" w:rsidRPr="00F865B9" w:rsidRDefault="00AF7347" w:rsidP="00AF7347">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1 bộ bàn ghế làm việc (7 triệu đồng/bộ).</w:t>
      </w:r>
    </w:p>
    <w:p w14:paraId="4A808FC0" w14:textId="5881F50B" w:rsidR="00F865B9" w:rsidRPr="00F865B9" w:rsidRDefault="00AF7347" w:rsidP="00AF7347">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1 tủ tài liệu (7 triệu đồng/chiếc).</w:t>
      </w:r>
    </w:p>
    <w:p w14:paraId="41178D58" w14:textId="542C4145" w:rsidR="00F865B9" w:rsidRPr="00F865B9" w:rsidRDefault="00AF7347" w:rsidP="00AF7347">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1 máy tính để bàn hoặc xách tay (20 triệu đồng/chiếc).</w:t>
      </w:r>
    </w:p>
    <w:p w14:paraId="3F964595" w14:textId="2915A550" w:rsidR="00F865B9" w:rsidRPr="00F865B9" w:rsidRDefault="00AF7347" w:rsidP="00AF734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Trường hợp thiết bị còn sử dụng tốt và chưa đến hạn thay thế, người kế nhiệm sẽ tiếp tục sử dụng, trừ khi có quyết định xử lý khác từ cơ quan có thẩm quyền.</w:t>
      </w:r>
    </w:p>
    <w:p w14:paraId="02F82C17" w14:textId="77850A30" w:rsidR="00F865B9" w:rsidRPr="00F865B9" w:rsidRDefault="00AF7347" w:rsidP="00AF734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Đối với Ủy viên Trung ương Đảng dự khuyết, trang bị dựa trên chức vụ thực tế đang đảm nhiệm.</w:t>
      </w:r>
    </w:p>
    <w:p w14:paraId="05C0225C" w14:textId="77777777" w:rsidR="00F865B9" w:rsidRPr="00F865B9" w:rsidRDefault="00F865B9" w:rsidP="00AF7347">
      <w:pPr>
        <w:numPr>
          <w:ilvl w:val="0"/>
          <w:numId w:val="2"/>
        </w:num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b/>
          <w:bCs/>
          <w:sz w:val="28"/>
          <w:szCs w:val="28"/>
        </w:rPr>
        <w:t>Máy móc, thiết bị phục vụ hoạt động chung</w:t>
      </w:r>
      <w:r w:rsidRPr="00F865B9">
        <w:rPr>
          <w:rFonts w:ascii="Times New Roman" w:eastAsia="Times New Roman" w:hAnsi="Times New Roman" w:cs="Times New Roman"/>
          <w:sz w:val="28"/>
          <w:szCs w:val="28"/>
        </w:rPr>
        <w:t>:</w:t>
      </w:r>
    </w:p>
    <w:p w14:paraId="36F2D926" w14:textId="751F7D30" w:rsidR="00F865B9" w:rsidRPr="00F865B9" w:rsidRDefault="00AF7347" w:rsidP="00AF734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Được chia thành hai loại:</w:t>
      </w:r>
    </w:p>
    <w:p w14:paraId="1D815A58" w14:textId="5CA68862" w:rsidR="00F865B9" w:rsidRPr="00F865B9" w:rsidRDefault="00AF7347" w:rsidP="00AF7347">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F865B9" w:rsidRPr="00F865B9">
        <w:rPr>
          <w:rFonts w:ascii="Times New Roman" w:eastAsia="Times New Roman" w:hAnsi="Times New Roman" w:cs="Times New Roman"/>
          <w:b/>
          <w:bCs/>
          <w:sz w:val="28"/>
          <w:szCs w:val="28"/>
        </w:rPr>
        <w:t>Thiết bị trong phòng làm việc</w:t>
      </w:r>
      <w:r w:rsidR="00F865B9" w:rsidRPr="00F865B9">
        <w:rPr>
          <w:rFonts w:ascii="Times New Roman" w:eastAsia="Times New Roman" w:hAnsi="Times New Roman" w:cs="Times New Roman"/>
          <w:sz w:val="28"/>
          <w:szCs w:val="28"/>
        </w:rPr>
        <w:t>: Bao gồm 1 bộ bàn ghế họp hoặc tiếp khách (tối đa 13 triệu đồng/bộ), 1 máy in cho mỗi 3 biên chế (tối đa 13 triệu đồng/máy), và 1 máy scan tài liệu cho mỗi 15 biên chế (tối đa 22 triệu đồng/máy).</w:t>
      </w:r>
    </w:p>
    <w:p w14:paraId="06739A78" w14:textId="37888097" w:rsidR="00F865B9" w:rsidRPr="00F865B9" w:rsidRDefault="00AF7347" w:rsidP="00AF7347">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 xml:space="preserve">+ </w:t>
      </w:r>
      <w:r w:rsidR="00F865B9" w:rsidRPr="00F865B9">
        <w:rPr>
          <w:rFonts w:ascii="Times New Roman" w:eastAsia="Times New Roman" w:hAnsi="Times New Roman" w:cs="Times New Roman"/>
          <w:b/>
          <w:bCs/>
          <w:sz w:val="28"/>
          <w:szCs w:val="28"/>
        </w:rPr>
        <w:t>Thiết bị phục vụ toàn cơ quan</w:t>
      </w:r>
      <w:r w:rsidR="00F865B9" w:rsidRPr="00F865B9">
        <w:rPr>
          <w:rFonts w:ascii="Times New Roman" w:eastAsia="Times New Roman" w:hAnsi="Times New Roman" w:cs="Times New Roman"/>
          <w:sz w:val="28"/>
          <w:szCs w:val="28"/>
        </w:rPr>
        <w:t>: Bao gồm thang máy, điều hòa, hệ thống phòng cháy chữa cháy, chiếu sáng, máy phát điện, camera giám sát, tivi, màn hình LED, máy chiếu, bàn ghế hội trường, v.v. Việc đầu tư, thay thế dựa trên thiết kế trụ sở, nhu cầu sử dụng, và nguồn kinh phí được phép. Giá mua phải phù hợp với thị trường.</w:t>
      </w:r>
    </w:p>
    <w:p w14:paraId="1BF99F6C" w14:textId="77777777" w:rsidR="00F865B9" w:rsidRPr="00F865B9" w:rsidRDefault="00F865B9" w:rsidP="00AF7347">
      <w:pPr>
        <w:numPr>
          <w:ilvl w:val="0"/>
          <w:numId w:val="2"/>
        </w:num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b/>
          <w:bCs/>
          <w:sz w:val="28"/>
          <w:szCs w:val="28"/>
        </w:rPr>
        <w:t>Máy móc, thiết bị chuyên dùng</w:t>
      </w:r>
      <w:r w:rsidRPr="00F865B9">
        <w:rPr>
          <w:rFonts w:ascii="Times New Roman" w:eastAsia="Times New Roman" w:hAnsi="Times New Roman" w:cs="Times New Roman"/>
          <w:sz w:val="28"/>
          <w:szCs w:val="28"/>
        </w:rPr>
        <w:t>:</w:t>
      </w:r>
    </w:p>
    <w:p w14:paraId="5265C40E" w14:textId="18F37172" w:rsidR="00F865B9" w:rsidRPr="00F865B9" w:rsidRDefault="00AF7347" w:rsidP="00AF734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Bao gồm thiết bị thuộc lĩnh vực y tế, giáo dục - đào tạo, và thiết bị có tính năng đặc thù (phục vụ bảo mật, tiếp dân, bộ phận một cửa, hoặc nhiệm vụ đặc biệt).</w:t>
      </w:r>
    </w:p>
    <w:p w14:paraId="251F346A" w14:textId="45F93871" w:rsidR="00F865B9" w:rsidRPr="00F865B9" w:rsidRDefault="00AF7347" w:rsidP="00AF734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 xml:space="preserve">- </w:t>
      </w:r>
      <w:r w:rsidR="00F865B9" w:rsidRPr="00F865B9">
        <w:rPr>
          <w:rFonts w:ascii="Times New Roman" w:eastAsia="Times New Roman" w:hAnsi="Times New Roman" w:cs="Times New Roman"/>
          <w:sz w:val="28"/>
          <w:szCs w:val="28"/>
        </w:rPr>
        <w:t>Thiết bị chuyên dùng có thể có giá trị và cấu hình cao hơn mức thông thường, do thủ trưởng cơ quan quyết định dựa trên tính chất công việc và quy định chuyên ngành.</w:t>
      </w:r>
    </w:p>
    <w:p w14:paraId="392A8C7E" w14:textId="19F1A2C4" w:rsidR="00F865B9" w:rsidRPr="00F865B9" w:rsidRDefault="00AF7347" w:rsidP="00AF734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Trong vòng 12 tháng kể từ ngày 1/7/2025, Bộ Y tế và Bộ Giáo dục - Đào tạo phải ban hành hướng dẫn chi tiết về tiêu chuẩn, định mức thiết bị chuyên dùng trong lĩnh vực của mình.</w:t>
      </w:r>
    </w:p>
    <w:p w14:paraId="305C8A47" w14:textId="77777777" w:rsidR="00F865B9" w:rsidRPr="00F865B9" w:rsidRDefault="00F865B9" w:rsidP="00AF7347">
      <w:pPr>
        <w:spacing w:line="360" w:lineRule="auto"/>
        <w:jc w:val="both"/>
        <w:outlineLvl w:val="2"/>
        <w:rPr>
          <w:rFonts w:ascii="Times New Roman" w:eastAsia="Times New Roman" w:hAnsi="Times New Roman" w:cs="Times New Roman"/>
          <w:b/>
          <w:bCs/>
          <w:sz w:val="28"/>
          <w:szCs w:val="28"/>
        </w:rPr>
      </w:pPr>
      <w:r w:rsidRPr="00F865B9">
        <w:rPr>
          <w:rFonts w:ascii="Times New Roman" w:eastAsia="Times New Roman" w:hAnsi="Times New Roman" w:cs="Times New Roman"/>
          <w:b/>
          <w:bCs/>
          <w:sz w:val="28"/>
          <w:szCs w:val="28"/>
        </w:rPr>
        <w:t>Quy định về điều chỉnh giá trị trang bị</w:t>
      </w:r>
    </w:p>
    <w:p w14:paraId="69318ABA" w14:textId="77777777" w:rsidR="00F865B9" w:rsidRPr="00F865B9" w:rsidRDefault="00F865B9" w:rsidP="00AF7347">
      <w:pPr>
        <w:spacing w:line="360" w:lineRule="auto"/>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Quyết định cho phép điều chỉnh giá trị trang bị trong một số trường hợp:</w:t>
      </w:r>
    </w:p>
    <w:p w14:paraId="2CA3DF9B" w14:textId="5CF15867" w:rsidR="00F865B9" w:rsidRPr="00F865B9" w:rsidRDefault="00AF7347" w:rsidP="00AF7347">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Thủ trưởng cơ quan có thể quyết định tăng giá trị trang bị không quá 15% so với mức quy định.</w:t>
      </w:r>
    </w:p>
    <w:p w14:paraId="25C61593" w14:textId="78C2DA76" w:rsidR="00F865B9" w:rsidRPr="00F865B9" w:rsidRDefault="00AF7347" w:rsidP="00AF7347">
      <w:pPr>
        <w:spacing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F865B9" w:rsidRPr="00F865B9">
        <w:rPr>
          <w:rFonts w:ascii="Times New Roman" w:eastAsia="Times New Roman" w:hAnsi="Times New Roman" w:cs="Times New Roman"/>
          <w:sz w:val="28"/>
          <w:szCs w:val="28"/>
        </w:rPr>
        <w:t>Nếu cần tăng từ trên 15% đến tối đa 30%, thẩm quyền thuộc về chánh văn phòng Trung ương Đảng, bộ trưởng, thủ trưởng cơ quan Trung ương, Ban Thường vụ tỉnh ủy, thành ủy, hoặc Ủy ban nhân dân cấp tỉnh.</w:t>
      </w:r>
    </w:p>
    <w:p w14:paraId="3B368131" w14:textId="03593672" w:rsidR="00F865B9" w:rsidRPr="00F865B9" w:rsidRDefault="00AF7347" w:rsidP="00AF7347">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b/>
        <w:t xml:space="preserve">+ </w:t>
      </w:r>
      <w:r w:rsidR="00F865B9" w:rsidRPr="00F865B9">
        <w:rPr>
          <w:rFonts w:ascii="Times New Roman" w:eastAsia="Times New Roman" w:hAnsi="Times New Roman" w:cs="Times New Roman"/>
          <w:sz w:val="28"/>
          <w:szCs w:val="28"/>
        </w:rPr>
        <w:t>Giá trị điều chỉnh dựa trên khảo sát thị trường (tháng 2/2025) và chỉ số giá tiêu dùng (CPI) bình quân giai đoạn 2019-2024, đảm bảo phù hợp với thực tế.</w:t>
      </w:r>
    </w:p>
    <w:p w14:paraId="35071802" w14:textId="77777777" w:rsidR="00F865B9" w:rsidRPr="00F865B9" w:rsidRDefault="00F865B9" w:rsidP="00AF7347">
      <w:pPr>
        <w:spacing w:line="360" w:lineRule="auto"/>
        <w:jc w:val="both"/>
        <w:outlineLvl w:val="2"/>
        <w:rPr>
          <w:rFonts w:ascii="Times New Roman" w:eastAsia="Times New Roman" w:hAnsi="Times New Roman" w:cs="Times New Roman"/>
          <w:b/>
          <w:bCs/>
          <w:sz w:val="28"/>
          <w:szCs w:val="28"/>
        </w:rPr>
      </w:pPr>
      <w:r w:rsidRPr="00F865B9">
        <w:rPr>
          <w:rFonts w:ascii="Times New Roman" w:eastAsia="Times New Roman" w:hAnsi="Times New Roman" w:cs="Times New Roman"/>
          <w:b/>
          <w:bCs/>
          <w:sz w:val="28"/>
          <w:szCs w:val="28"/>
        </w:rPr>
        <w:t>Mục tiêu và ý nghĩa</w:t>
      </w:r>
    </w:p>
    <w:p w14:paraId="6C30CB15" w14:textId="77777777" w:rsidR="00F865B9" w:rsidRPr="00F865B9" w:rsidRDefault="00F865B9" w:rsidP="00AF7347">
      <w:pPr>
        <w:spacing w:line="360" w:lineRule="auto"/>
        <w:ind w:firstLine="720"/>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Quyết định số 15/2025/QĐ-TTg cụ thể hóa chủ trương quản lý tài sản công hiệu quả, minh bạch, và tiết kiệm, tránh lãng phí trong mua sắm, đầu tư thiết bị. Quy định này cũng đáp ứng yêu cầu phân cấp, phân quyền, đơn giản hóa thủ tục hành chính, đồng thời đảm bảo trang bị phù hợp với chức năng, nhiệm vụ của từng cơ quan, tổ chức. Việc tái sử dụng thiết bị còn tốt và áp dụng tiêu chuẩn cao nhất cho cá nhân giữ nhiều chức danh là những điểm nhấn nhằm tối ưu hóa nguồn lực.</w:t>
      </w:r>
    </w:p>
    <w:p w14:paraId="26EBD3F9" w14:textId="77777777" w:rsidR="00F865B9" w:rsidRPr="00F865B9" w:rsidRDefault="00F865B9" w:rsidP="00AF7347">
      <w:pPr>
        <w:spacing w:line="360" w:lineRule="auto"/>
        <w:jc w:val="both"/>
        <w:outlineLvl w:val="1"/>
        <w:rPr>
          <w:rFonts w:ascii="Times New Roman" w:eastAsia="Times New Roman" w:hAnsi="Times New Roman" w:cs="Times New Roman"/>
          <w:b/>
          <w:bCs/>
          <w:sz w:val="28"/>
          <w:szCs w:val="28"/>
        </w:rPr>
      </w:pPr>
      <w:r w:rsidRPr="00F865B9">
        <w:rPr>
          <w:rFonts w:ascii="Times New Roman" w:eastAsia="Times New Roman" w:hAnsi="Times New Roman" w:cs="Times New Roman"/>
          <w:b/>
          <w:bCs/>
          <w:sz w:val="28"/>
          <w:szCs w:val="28"/>
        </w:rPr>
        <w:t>Kết luận</w:t>
      </w:r>
    </w:p>
    <w:p w14:paraId="402FCE4D" w14:textId="125D3618" w:rsidR="00F865B9" w:rsidRDefault="00F865B9" w:rsidP="00AF7347">
      <w:pPr>
        <w:spacing w:line="360" w:lineRule="auto"/>
        <w:ind w:firstLine="720"/>
        <w:jc w:val="both"/>
        <w:rPr>
          <w:rFonts w:ascii="Times New Roman" w:eastAsia="Times New Roman" w:hAnsi="Times New Roman" w:cs="Times New Roman"/>
          <w:sz w:val="28"/>
          <w:szCs w:val="28"/>
        </w:rPr>
      </w:pPr>
      <w:r w:rsidRPr="00F865B9">
        <w:rPr>
          <w:rFonts w:ascii="Times New Roman" w:eastAsia="Times New Roman" w:hAnsi="Times New Roman" w:cs="Times New Roman"/>
          <w:sz w:val="28"/>
          <w:szCs w:val="28"/>
        </w:rPr>
        <w:t xml:space="preserve">Quyết định số 15/2025/QĐ-TTg là một bước tiến quan trọng trong việc chuẩn hóa quản lý máy móc, thiết bị tại các cơ quan, tổ chức, đơn vị khu vực công. Với các quy định rõ ràng về tiêu chuẩn, định mức và phân cấp thẩm quyền, Quyết định không chỉ giúp quản lý tài sản công hiệu quả mà còn thúc đẩy minh </w:t>
      </w:r>
      <w:r w:rsidRPr="00F865B9">
        <w:rPr>
          <w:rFonts w:ascii="Times New Roman" w:eastAsia="Times New Roman" w:hAnsi="Times New Roman" w:cs="Times New Roman"/>
          <w:sz w:val="28"/>
          <w:szCs w:val="28"/>
        </w:rPr>
        <w:lastRenderedPageBreak/>
        <w:t>bạch và tiết kiệm ngân sách. Việc yêu cầu các bộ ngành như Y tế và Giáo dục - Đào tạo ban hành hướng dẫn chi tiết trong vòng 12 tháng sẽ đảm bảo tính thực tiễn và phù hợp với từng lĩnh vực. Đây là một chính sách cần thiết, đáp ứng yêu cầu cải cách hành chính và hiện đại hóa quản lý trong bối cảnh mới.</w:t>
      </w:r>
    </w:p>
    <w:p w14:paraId="1CF0ED92" w14:textId="1092C7F5" w:rsidR="00AF7347" w:rsidRDefault="00AF7347" w:rsidP="00AF7347">
      <w:pPr>
        <w:spacing w:line="360" w:lineRule="auto"/>
        <w:jc w:val="both"/>
        <w:rPr>
          <w:rFonts w:ascii="Times New Roman" w:eastAsia="Times New Roman" w:hAnsi="Times New Roman" w:cs="Times New Roman"/>
          <w:b/>
          <w:bCs/>
          <w:sz w:val="28"/>
          <w:szCs w:val="28"/>
          <w:lang w:val="en-US"/>
        </w:rPr>
      </w:pPr>
      <w:proofErr w:type="spellStart"/>
      <w:r>
        <w:rPr>
          <w:rFonts w:ascii="Times New Roman" w:eastAsia="Times New Roman" w:hAnsi="Times New Roman" w:cs="Times New Roman"/>
          <w:b/>
          <w:bCs/>
          <w:sz w:val="28"/>
          <w:szCs w:val="28"/>
          <w:lang w:val="en-US"/>
        </w:rPr>
        <w:t>Tài</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liệu</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tham</w:t>
      </w:r>
      <w:proofErr w:type="spellEnd"/>
      <w:r>
        <w:rPr>
          <w:rFonts w:ascii="Times New Roman" w:eastAsia="Times New Roman" w:hAnsi="Times New Roman" w:cs="Times New Roman"/>
          <w:b/>
          <w:bCs/>
          <w:sz w:val="28"/>
          <w:szCs w:val="28"/>
          <w:lang w:val="en-US"/>
        </w:rPr>
        <w:t xml:space="preserve"> </w:t>
      </w:r>
      <w:proofErr w:type="spellStart"/>
      <w:r>
        <w:rPr>
          <w:rFonts w:ascii="Times New Roman" w:eastAsia="Times New Roman" w:hAnsi="Times New Roman" w:cs="Times New Roman"/>
          <w:b/>
          <w:bCs/>
          <w:sz w:val="28"/>
          <w:szCs w:val="28"/>
          <w:lang w:val="en-US"/>
        </w:rPr>
        <w:t>khảo</w:t>
      </w:r>
      <w:proofErr w:type="spellEnd"/>
    </w:p>
    <w:p w14:paraId="6A0DC703" w14:textId="0E189613" w:rsidR="00AF7347" w:rsidRPr="00AF7347" w:rsidRDefault="00AF7347" w:rsidP="00AF7347">
      <w:pPr>
        <w:pStyle w:val="ListParagraph"/>
        <w:numPr>
          <w:ilvl w:val="0"/>
          <w:numId w:val="4"/>
        </w:numPr>
        <w:spacing w:line="360" w:lineRule="auto"/>
        <w:jc w:val="both"/>
        <w:rPr>
          <w:rFonts w:ascii="Times New Roman" w:eastAsia="Times New Roman" w:hAnsi="Times New Roman" w:cs="Times New Roman"/>
          <w:sz w:val="28"/>
          <w:szCs w:val="28"/>
          <w:lang w:val="en-US"/>
        </w:rPr>
      </w:pPr>
      <w:r w:rsidRPr="00F865B9">
        <w:rPr>
          <w:rFonts w:ascii="Times New Roman" w:eastAsia="Times New Roman" w:hAnsi="Times New Roman" w:cs="Times New Roman"/>
          <w:sz w:val="28"/>
          <w:szCs w:val="28"/>
        </w:rPr>
        <w:t>Quyết định số 15/2025/QĐ-TTg</w:t>
      </w:r>
    </w:p>
    <w:p w14:paraId="7849C817" w14:textId="77777777" w:rsidR="00580E85" w:rsidRPr="00F865B9" w:rsidRDefault="00580E85" w:rsidP="00AF7347">
      <w:pPr>
        <w:spacing w:line="360" w:lineRule="auto"/>
        <w:jc w:val="both"/>
        <w:rPr>
          <w:sz w:val="28"/>
          <w:szCs w:val="28"/>
        </w:rPr>
      </w:pPr>
    </w:p>
    <w:sectPr w:rsidR="00580E85" w:rsidRPr="00F865B9" w:rsidSect="00F865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12FF"/>
    <w:multiLevelType w:val="hybridMultilevel"/>
    <w:tmpl w:val="39D29696"/>
    <w:lvl w:ilvl="0" w:tplc="B15E02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117B9"/>
    <w:multiLevelType w:val="multilevel"/>
    <w:tmpl w:val="89A06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463288"/>
    <w:multiLevelType w:val="multilevel"/>
    <w:tmpl w:val="9C0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BB7DDD"/>
    <w:multiLevelType w:val="multilevel"/>
    <w:tmpl w:val="A60A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70519">
    <w:abstractNumId w:val="3"/>
  </w:num>
  <w:num w:numId="2" w16cid:durableId="5712625">
    <w:abstractNumId w:val="1"/>
  </w:num>
  <w:num w:numId="3" w16cid:durableId="620846025">
    <w:abstractNumId w:val="2"/>
  </w:num>
  <w:num w:numId="4" w16cid:durableId="5544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B9"/>
    <w:rsid w:val="00001522"/>
    <w:rsid w:val="000030DC"/>
    <w:rsid w:val="00006B49"/>
    <w:rsid w:val="00011A7B"/>
    <w:rsid w:val="0001745E"/>
    <w:rsid w:val="00021943"/>
    <w:rsid w:val="00022756"/>
    <w:rsid w:val="00023761"/>
    <w:rsid w:val="000301A9"/>
    <w:rsid w:val="00033D0F"/>
    <w:rsid w:val="00037080"/>
    <w:rsid w:val="00040DD2"/>
    <w:rsid w:val="00041F3A"/>
    <w:rsid w:val="00043A04"/>
    <w:rsid w:val="00046E2A"/>
    <w:rsid w:val="000473A1"/>
    <w:rsid w:val="000474B9"/>
    <w:rsid w:val="000545B4"/>
    <w:rsid w:val="0005549E"/>
    <w:rsid w:val="00060208"/>
    <w:rsid w:val="00062C84"/>
    <w:rsid w:val="00070753"/>
    <w:rsid w:val="0007114D"/>
    <w:rsid w:val="0007317E"/>
    <w:rsid w:val="0007479A"/>
    <w:rsid w:val="00082D25"/>
    <w:rsid w:val="00085C5A"/>
    <w:rsid w:val="000871C5"/>
    <w:rsid w:val="00094F3F"/>
    <w:rsid w:val="000A11D8"/>
    <w:rsid w:val="000A1542"/>
    <w:rsid w:val="000A2285"/>
    <w:rsid w:val="000A30D6"/>
    <w:rsid w:val="000A4ED0"/>
    <w:rsid w:val="000A5337"/>
    <w:rsid w:val="000B10A0"/>
    <w:rsid w:val="000B58FA"/>
    <w:rsid w:val="000C59D5"/>
    <w:rsid w:val="000C7C4E"/>
    <w:rsid w:val="000F3C40"/>
    <w:rsid w:val="000F604A"/>
    <w:rsid w:val="000F67FC"/>
    <w:rsid w:val="001017BF"/>
    <w:rsid w:val="00103741"/>
    <w:rsid w:val="0010610D"/>
    <w:rsid w:val="0010671A"/>
    <w:rsid w:val="001109F3"/>
    <w:rsid w:val="00111ECC"/>
    <w:rsid w:val="001157B2"/>
    <w:rsid w:val="00122288"/>
    <w:rsid w:val="00126D3A"/>
    <w:rsid w:val="00133C1C"/>
    <w:rsid w:val="00141EC7"/>
    <w:rsid w:val="00147206"/>
    <w:rsid w:val="00151991"/>
    <w:rsid w:val="001519C9"/>
    <w:rsid w:val="00153CDB"/>
    <w:rsid w:val="0016110D"/>
    <w:rsid w:val="00163705"/>
    <w:rsid w:val="00164051"/>
    <w:rsid w:val="00166B97"/>
    <w:rsid w:val="00176C14"/>
    <w:rsid w:val="00180BB0"/>
    <w:rsid w:val="0018286D"/>
    <w:rsid w:val="0018424B"/>
    <w:rsid w:val="001875BB"/>
    <w:rsid w:val="0019411E"/>
    <w:rsid w:val="00195813"/>
    <w:rsid w:val="00196C38"/>
    <w:rsid w:val="001A49A4"/>
    <w:rsid w:val="001A581A"/>
    <w:rsid w:val="001A5CAE"/>
    <w:rsid w:val="001B2BBA"/>
    <w:rsid w:val="001B488A"/>
    <w:rsid w:val="001B67A1"/>
    <w:rsid w:val="001B683A"/>
    <w:rsid w:val="001B6843"/>
    <w:rsid w:val="001B7E1D"/>
    <w:rsid w:val="001C2176"/>
    <w:rsid w:val="001C3B85"/>
    <w:rsid w:val="001C4ED7"/>
    <w:rsid w:val="001C7C59"/>
    <w:rsid w:val="001D0826"/>
    <w:rsid w:val="001D7360"/>
    <w:rsid w:val="001E58CC"/>
    <w:rsid w:val="001E683D"/>
    <w:rsid w:val="001F291F"/>
    <w:rsid w:val="001F4F8B"/>
    <w:rsid w:val="001F6843"/>
    <w:rsid w:val="00205D37"/>
    <w:rsid w:val="00210020"/>
    <w:rsid w:val="0023171A"/>
    <w:rsid w:val="002328B0"/>
    <w:rsid w:val="00233B80"/>
    <w:rsid w:val="0023714B"/>
    <w:rsid w:val="00242D92"/>
    <w:rsid w:val="0024440C"/>
    <w:rsid w:val="00245B5C"/>
    <w:rsid w:val="00245E86"/>
    <w:rsid w:val="00250FED"/>
    <w:rsid w:val="00253103"/>
    <w:rsid w:val="00254CAD"/>
    <w:rsid w:val="00257359"/>
    <w:rsid w:val="002608EF"/>
    <w:rsid w:val="002645BC"/>
    <w:rsid w:val="002760C9"/>
    <w:rsid w:val="00282327"/>
    <w:rsid w:val="00283877"/>
    <w:rsid w:val="00286658"/>
    <w:rsid w:val="002900C8"/>
    <w:rsid w:val="002918BE"/>
    <w:rsid w:val="00297150"/>
    <w:rsid w:val="002A0AFC"/>
    <w:rsid w:val="002A1152"/>
    <w:rsid w:val="002A14A5"/>
    <w:rsid w:val="002A1FBB"/>
    <w:rsid w:val="002A2893"/>
    <w:rsid w:val="002A3692"/>
    <w:rsid w:val="002A48EA"/>
    <w:rsid w:val="002B1BDC"/>
    <w:rsid w:val="002B27E0"/>
    <w:rsid w:val="002B2DBC"/>
    <w:rsid w:val="002C5325"/>
    <w:rsid w:val="002D17C4"/>
    <w:rsid w:val="002D1B20"/>
    <w:rsid w:val="002D4A66"/>
    <w:rsid w:val="002D745C"/>
    <w:rsid w:val="002F2371"/>
    <w:rsid w:val="002F3572"/>
    <w:rsid w:val="002F6497"/>
    <w:rsid w:val="002F67F0"/>
    <w:rsid w:val="002F6ED7"/>
    <w:rsid w:val="002F7B80"/>
    <w:rsid w:val="00301F9E"/>
    <w:rsid w:val="00305E72"/>
    <w:rsid w:val="00311A02"/>
    <w:rsid w:val="00314BB7"/>
    <w:rsid w:val="00317C10"/>
    <w:rsid w:val="003205C3"/>
    <w:rsid w:val="00324F4E"/>
    <w:rsid w:val="00327682"/>
    <w:rsid w:val="00333A62"/>
    <w:rsid w:val="003351C9"/>
    <w:rsid w:val="003401FB"/>
    <w:rsid w:val="003443DE"/>
    <w:rsid w:val="00346B38"/>
    <w:rsid w:val="003478F7"/>
    <w:rsid w:val="0035047F"/>
    <w:rsid w:val="003516A6"/>
    <w:rsid w:val="003553EF"/>
    <w:rsid w:val="00360092"/>
    <w:rsid w:val="003678C0"/>
    <w:rsid w:val="00373CC9"/>
    <w:rsid w:val="00373F7E"/>
    <w:rsid w:val="00375247"/>
    <w:rsid w:val="00380D61"/>
    <w:rsid w:val="00383CB4"/>
    <w:rsid w:val="003928D3"/>
    <w:rsid w:val="003941B3"/>
    <w:rsid w:val="0039501A"/>
    <w:rsid w:val="00397DB0"/>
    <w:rsid w:val="003A0D2F"/>
    <w:rsid w:val="003A6E24"/>
    <w:rsid w:val="003B0513"/>
    <w:rsid w:val="003B4EF5"/>
    <w:rsid w:val="003B7902"/>
    <w:rsid w:val="003C339E"/>
    <w:rsid w:val="003C5BFE"/>
    <w:rsid w:val="003C7A71"/>
    <w:rsid w:val="003D1990"/>
    <w:rsid w:val="003D3241"/>
    <w:rsid w:val="003D53AC"/>
    <w:rsid w:val="003E1495"/>
    <w:rsid w:val="003E419C"/>
    <w:rsid w:val="003E6298"/>
    <w:rsid w:val="003F22B8"/>
    <w:rsid w:val="003F4896"/>
    <w:rsid w:val="00401A0F"/>
    <w:rsid w:val="00403B0B"/>
    <w:rsid w:val="00406D48"/>
    <w:rsid w:val="00407B9D"/>
    <w:rsid w:val="004107D2"/>
    <w:rsid w:val="00412AA8"/>
    <w:rsid w:val="00416CB6"/>
    <w:rsid w:val="0041729E"/>
    <w:rsid w:val="00417E8E"/>
    <w:rsid w:val="004242BB"/>
    <w:rsid w:val="00430755"/>
    <w:rsid w:val="0043359F"/>
    <w:rsid w:val="004337A4"/>
    <w:rsid w:val="00433F48"/>
    <w:rsid w:val="004353A0"/>
    <w:rsid w:val="004448F2"/>
    <w:rsid w:val="004452D0"/>
    <w:rsid w:val="00451363"/>
    <w:rsid w:val="004553A3"/>
    <w:rsid w:val="00462E23"/>
    <w:rsid w:val="004653CF"/>
    <w:rsid w:val="0047242F"/>
    <w:rsid w:val="00473D36"/>
    <w:rsid w:val="0047672D"/>
    <w:rsid w:val="00483D12"/>
    <w:rsid w:val="004859E4"/>
    <w:rsid w:val="00485B06"/>
    <w:rsid w:val="00493E0D"/>
    <w:rsid w:val="00494493"/>
    <w:rsid w:val="004A092B"/>
    <w:rsid w:val="004A1B97"/>
    <w:rsid w:val="004B1EE9"/>
    <w:rsid w:val="004B275C"/>
    <w:rsid w:val="004B4BBE"/>
    <w:rsid w:val="004B4C16"/>
    <w:rsid w:val="004B6373"/>
    <w:rsid w:val="004B7873"/>
    <w:rsid w:val="004C2BE7"/>
    <w:rsid w:val="004C44BB"/>
    <w:rsid w:val="004C565F"/>
    <w:rsid w:val="004D0133"/>
    <w:rsid w:val="004D0C14"/>
    <w:rsid w:val="004D4039"/>
    <w:rsid w:val="004E293C"/>
    <w:rsid w:val="004E2A24"/>
    <w:rsid w:val="004E6BD0"/>
    <w:rsid w:val="004F0BFD"/>
    <w:rsid w:val="004F2EC8"/>
    <w:rsid w:val="004F60B9"/>
    <w:rsid w:val="00503341"/>
    <w:rsid w:val="00505DFA"/>
    <w:rsid w:val="0051228A"/>
    <w:rsid w:val="00522E8D"/>
    <w:rsid w:val="00534222"/>
    <w:rsid w:val="00534C8A"/>
    <w:rsid w:val="00537D3B"/>
    <w:rsid w:val="0054628F"/>
    <w:rsid w:val="0055057E"/>
    <w:rsid w:val="00554E89"/>
    <w:rsid w:val="00562F8D"/>
    <w:rsid w:val="005634FE"/>
    <w:rsid w:val="00572280"/>
    <w:rsid w:val="00572612"/>
    <w:rsid w:val="00572FAA"/>
    <w:rsid w:val="00573329"/>
    <w:rsid w:val="00580E85"/>
    <w:rsid w:val="005850D9"/>
    <w:rsid w:val="00585DFE"/>
    <w:rsid w:val="00594A51"/>
    <w:rsid w:val="00596ABE"/>
    <w:rsid w:val="005A60D7"/>
    <w:rsid w:val="005B0173"/>
    <w:rsid w:val="005B386C"/>
    <w:rsid w:val="005C02C6"/>
    <w:rsid w:val="005C7043"/>
    <w:rsid w:val="005D23B7"/>
    <w:rsid w:val="005D3A1C"/>
    <w:rsid w:val="005D7C28"/>
    <w:rsid w:val="005E42B4"/>
    <w:rsid w:val="005E54DC"/>
    <w:rsid w:val="005F11DC"/>
    <w:rsid w:val="005F3C53"/>
    <w:rsid w:val="005F3C91"/>
    <w:rsid w:val="005F489A"/>
    <w:rsid w:val="005F63EE"/>
    <w:rsid w:val="00602822"/>
    <w:rsid w:val="006041DC"/>
    <w:rsid w:val="006079BA"/>
    <w:rsid w:val="0061284F"/>
    <w:rsid w:val="00620300"/>
    <w:rsid w:val="006301D9"/>
    <w:rsid w:val="00632F5C"/>
    <w:rsid w:val="006349A3"/>
    <w:rsid w:val="006365DD"/>
    <w:rsid w:val="00636F16"/>
    <w:rsid w:val="0064207F"/>
    <w:rsid w:val="00651990"/>
    <w:rsid w:val="006548CC"/>
    <w:rsid w:val="00655409"/>
    <w:rsid w:val="0065574F"/>
    <w:rsid w:val="00660302"/>
    <w:rsid w:val="00666E1A"/>
    <w:rsid w:val="00671045"/>
    <w:rsid w:val="00676B13"/>
    <w:rsid w:val="00686800"/>
    <w:rsid w:val="00690349"/>
    <w:rsid w:val="006904B2"/>
    <w:rsid w:val="006923B5"/>
    <w:rsid w:val="006926AA"/>
    <w:rsid w:val="00694AE3"/>
    <w:rsid w:val="006A2D1E"/>
    <w:rsid w:val="006A335A"/>
    <w:rsid w:val="006A6191"/>
    <w:rsid w:val="006B39F2"/>
    <w:rsid w:val="006C1700"/>
    <w:rsid w:val="006C18D9"/>
    <w:rsid w:val="006D5DEF"/>
    <w:rsid w:val="0070118B"/>
    <w:rsid w:val="00701E73"/>
    <w:rsid w:val="007107E1"/>
    <w:rsid w:val="00715DAE"/>
    <w:rsid w:val="007166E1"/>
    <w:rsid w:val="007201B3"/>
    <w:rsid w:val="00720319"/>
    <w:rsid w:val="007251A8"/>
    <w:rsid w:val="0073187D"/>
    <w:rsid w:val="00732013"/>
    <w:rsid w:val="007329BA"/>
    <w:rsid w:val="007337B7"/>
    <w:rsid w:val="0075047C"/>
    <w:rsid w:val="0075242D"/>
    <w:rsid w:val="0076096A"/>
    <w:rsid w:val="007707D2"/>
    <w:rsid w:val="007728A5"/>
    <w:rsid w:val="007758E2"/>
    <w:rsid w:val="007768E1"/>
    <w:rsid w:val="00777303"/>
    <w:rsid w:val="00781360"/>
    <w:rsid w:val="007820C3"/>
    <w:rsid w:val="00785B6D"/>
    <w:rsid w:val="0079096B"/>
    <w:rsid w:val="00793A00"/>
    <w:rsid w:val="0079619B"/>
    <w:rsid w:val="00797B09"/>
    <w:rsid w:val="007A0E33"/>
    <w:rsid w:val="007A4410"/>
    <w:rsid w:val="007B3B8D"/>
    <w:rsid w:val="007C072B"/>
    <w:rsid w:val="007E1BF0"/>
    <w:rsid w:val="007E1C77"/>
    <w:rsid w:val="007F79FE"/>
    <w:rsid w:val="00800528"/>
    <w:rsid w:val="00800C18"/>
    <w:rsid w:val="00801FDF"/>
    <w:rsid w:val="00810509"/>
    <w:rsid w:val="008129B3"/>
    <w:rsid w:val="0081706D"/>
    <w:rsid w:val="00817CB7"/>
    <w:rsid w:val="008219F3"/>
    <w:rsid w:val="0082487B"/>
    <w:rsid w:val="00827978"/>
    <w:rsid w:val="00830370"/>
    <w:rsid w:val="00834EDF"/>
    <w:rsid w:val="0084106C"/>
    <w:rsid w:val="0084320B"/>
    <w:rsid w:val="0084418A"/>
    <w:rsid w:val="00846DC7"/>
    <w:rsid w:val="00851AAC"/>
    <w:rsid w:val="008549B9"/>
    <w:rsid w:val="00862CB2"/>
    <w:rsid w:val="0086462B"/>
    <w:rsid w:val="0086577A"/>
    <w:rsid w:val="00873D80"/>
    <w:rsid w:val="00873D9D"/>
    <w:rsid w:val="008952C0"/>
    <w:rsid w:val="008952E8"/>
    <w:rsid w:val="008A403F"/>
    <w:rsid w:val="008A41E4"/>
    <w:rsid w:val="008A4845"/>
    <w:rsid w:val="008A5E6D"/>
    <w:rsid w:val="008B40D7"/>
    <w:rsid w:val="008B415E"/>
    <w:rsid w:val="008B5AC4"/>
    <w:rsid w:val="008C20F3"/>
    <w:rsid w:val="008C25A7"/>
    <w:rsid w:val="008C5275"/>
    <w:rsid w:val="008C5E8F"/>
    <w:rsid w:val="008D1EE6"/>
    <w:rsid w:val="008D2216"/>
    <w:rsid w:val="008D2B5C"/>
    <w:rsid w:val="008D59E5"/>
    <w:rsid w:val="008E41F9"/>
    <w:rsid w:val="008E7086"/>
    <w:rsid w:val="008E7913"/>
    <w:rsid w:val="008F2A34"/>
    <w:rsid w:val="00902105"/>
    <w:rsid w:val="00902E25"/>
    <w:rsid w:val="00903DA7"/>
    <w:rsid w:val="009059D6"/>
    <w:rsid w:val="009062DC"/>
    <w:rsid w:val="0090666E"/>
    <w:rsid w:val="00910877"/>
    <w:rsid w:val="0091139F"/>
    <w:rsid w:val="00912598"/>
    <w:rsid w:val="009136BD"/>
    <w:rsid w:val="00913769"/>
    <w:rsid w:val="00917307"/>
    <w:rsid w:val="00920916"/>
    <w:rsid w:val="00920A8A"/>
    <w:rsid w:val="009248E0"/>
    <w:rsid w:val="009312EF"/>
    <w:rsid w:val="00934614"/>
    <w:rsid w:val="00944034"/>
    <w:rsid w:val="00946ECD"/>
    <w:rsid w:val="00950D80"/>
    <w:rsid w:val="00955A87"/>
    <w:rsid w:val="00961672"/>
    <w:rsid w:val="0097393F"/>
    <w:rsid w:val="00974EFD"/>
    <w:rsid w:val="00976A3A"/>
    <w:rsid w:val="00983761"/>
    <w:rsid w:val="00983CC9"/>
    <w:rsid w:val="009864BA"/>
    <w:rsid w:val="00991876"/>
    <w:rsid w:val="009A0512"/>
    <w:rsid w:val="009A2595"/>
    <w:rsid w:val="009B0E5A"/>
    <w:rsid w:val="009B2A57"/>
    <w:rsid w:val="009B43B1"/>
    <w:rsid w:val="009C08BF"/>
    <w:rsid w:val="009D6A88"/>
    <w:rsid w:val="009E148C"/>
    <w:rsid w:val="009E1FB7"/>
    <w:rsid w:val="009E4343"/>
    <w:rsid w:val="00A00935"/>
    <w:rsid w:val="00A06B7A"/>
    <w:rsid w:val="00A07166"/>
    <w:rsid w:val="00A13763"/>
    <w:rsid w:val="00A13FF2"/>
    <w:rsid w:val="00A24F45"/>
    <w:rsid w:val="00A33AC7"/>
    <w:rsid w:val="00A37F4C"/>
    <w:rsid w:val="00A445E1"/>
    <w:rsid w:val="00A4544C"/>
    <w:rsid w:val="00A45C93"/>
    <w:rsid w:val="00A4700E"/>
    <w:rsid w:val="00A514AC"/>
    <w:rsid w:val="00A52123"/>
    <w:rsid w:val="00A53561"/>
    <w:rsid w:val="00A55783"/>
    <w:rsid w:val="00A55838"/>
    <w:rsid w:val="00A56024"/>
    <w:rsid w:val="00A714F2"/>
    <w:rsid w:val="00A71C94"/>
    <w:rsid w:val="00A7311E"/>
    <w:rsid w:val="00A753D4"/>
    <w:rsid w:val="00A82266"/>
    <w:rsid w:val="00A8427E"/>
    <w:rsid w:val="00A85BCC"/>
    <w:rsid w:val="00A91500"/>
    <w:rsid w:val="00A92D12"/>
    <w:rsid w:val="00A951D4"/>
    <w:rsid w:val="00A96793"/>
    <w:rsid w:val="00AA1A61"/>
    <w:rsid w:val="00AA676C"/>
    <w:rsid w:val="00AB1410"/>
    <w:rsid w:val="00AB1B1A"/>
    <w:rsid w:val="00AB1EBA"/>
    <w:rsid w:val="00AC0528"/>
    <w:rsid w:val="00AC4D4A"/>
    <w:rsid w:val="00AC5C2B"/>
    <w:rsid w:val="00AC678A"/>
    <w:rsid w:val="00AD5804"/>
    <w:rsid w:val="00AE02BD"/>
    <w:rsid w:val="00AE32D6"/>
    <w:rsid w:val="00AE7EBF"/>
    <w:rsid w:val="00AF06E1"/>
    <w:rsid w:val="00AF2AA7"/>
    <w:rsid w:val="00AF3310"/>
    <w:rsid w:val="00AF69A3"/>
    <w:rsid w:val="00AF7347"/>
    <w:rsid w:val="00B05485"/>
    <w:rsid w:val="00B058BF"/>
    <w:rsid w:val="00B05F14"/>
    <w:rsid w:val="00B10694"/>
    <w:rsid w:val="00B13078"/>
    <w:rsid w:val="00B1612C"/>
    <w:rsid w:val="00B16818"/>
    <w:rsid w:val="00B23E70"/>
    <w:rsid w:val="00B2511C"/>
    <w:rsid w:val="00B324E8"/>
    <w:rsid w:val="00B32AA9"/>
    <w:rsid w:val="00B35F26"/>
    <w:rsid w:val="00B36C19"/>
    <w:rsid w:val="00B44380"/>
    <w:rsid w:val="00B46090"/>
    <w:rsid w:val="00B46A29"/>
    <w:rsid w:val="00B47BB5"/>
    <w:rsid w:val="00B51E01"/>
    <w:rsid w:val="00B631BE"/>
    <w:rsid w:val="00B67390"/>
    <w:rsid w:val="00B67814"/>
    <w:rsid w:val="00B72829"/>
    <w:rsid w:val="00B761D6"/>
    <w:rsid w:val="00B80DB5"/>
    <w:rsid w:val="00B875C9"/>
    <w:rsid w:val="00BA07AD"/>
    <w:rsid w:val="00BA1095"/>
    <w:rsid w:val="00BA50D0"/>
    <w:rsid w:val="00BA5873"/>
    <w:rsid w:val="00BA69B4"/>
    <w:rsid w:val="00BA6F61"/>
    <w:rsid w:val="00BB0543"/>
    <w:rsid w:val="00BB1796"/>
    <w:rsid w:val="00BB2701"/>
    <w:rsid w:val="00BC6475"/>
    <w:rsid w:val="00BC64A6"/>
    <w:rsid w:val="00BD0F0C"/>
    <w:rsid w:val="00BD173F"/>
    <w:rsid w:val="00BD5930"/>
    <w:rsid w:val="00BD6435"/>
    <w:rsid w:val="00BD74B9"/>
    <w:rsid w:val="00BF0E89"/>
    <w:rsid w:val="00BF5EAA"/>
    <w:rsid w:val="00C07FCD"/>
    <w:rsid w:val="00C1317F"/>
    <w:rsid w:val="00C13BAC"/>
    <w:rsid w:val="00C14944"/>
    <w:rsid w:val="00C20AC2"/>
    <w:rsid w:val="00C27004"/>
    <w:rsid w:val="00C3032E"/>
    <w:rsid w:val="00C32357"/>
    <w:rsid w:val="00C32BF8"/>
    <w:rsid w:val="00C34FCA"/>
    <w:rsid w:val="00C35391"/>
    <w:rsid w:val="00C36171"/>
    <w:rsid w:val="00C36CEE"/>
    <w:rsid w:val="00C42F82"/>
    <w:rsid w:val="00C44D0C"/>
    <w:rsid w:val="00C61264"/>
    <w:rsid w:val="00C624D7"/>
    <w:rsid w:val="00C638BF"/>
    <w:rsid w:val="00C70A4E"/>
    <w:rsid w:val="00C80B5F"/>
    <w:rsid w:val="00C813F0"/>
    <w:rsid w:val="00C8436D"/>
    <w:rsid w:val="00C867A6"/>
    <w:rsid w:val="00C90F37"/>
    <w:rsid w:val="00C91130"/>
    <w:rsid w:val="00C91266"/>
    <w:rsid w:val="00C929D8"/>
    <w:rsid w:val="00C92B40"/>
    <w:rsid w:val="00C931AF"/>
    <w:rsid w:val="00CA4C2F"/>
    <w:rsid w:val="00CB447D"/>
    <w:rsid w:val="00CC2073"/>
    <w:rsid w:val="00CC695B"/>
    <w:rsid w:val="00CD020A"/>
    <w:rsid w:val="00CD4264"/>
    <w:rsid w:val="00CE44C6"/>
    <w:rsid w:val="00CE5417"/>
    <w:rsid w:val="00CE5AA3"/>
    <w:rsid w:val="00CF2911"/>
    <w:rsid w:val="00CF3C21"/>
    <w:rsid w:val="00CF4554"/>
    <w:rsid w:val="00CF7D21"/>
    <w:rsid w:val="00D022E4"/>
    <w:rsid w:val="00D04FEB"/>
    <w:rsid w:val="00D059EB"/>
    <w:rsid w:val="00D12C88"/>
    <w:rsid w:val="00D167DC"/>
    <w:rsid w:val="00D27F5A"/>
    <w:rsid w:val="00D33BEF"/>
    <w:rsid w:val="00D42B29"/>
    <w:rsid w:val="00D50407"/>
    <w:rsid w:val="00D52FA6"/>
    <w:rsid w:val="00D54BDC"/>
    <w:rsid w:val="00D60653"/>
    <w:rsid w:val="00D64FD8"/>
    <w:rsid w:val="00D7107D"/>
    <w:rsid w:val="00D72B5B"/>
    <w:rsid w:val="00D7469C"/>
    <w:rsid w:val="00D76D1E"/>
    <w:rsid w:val="00D8327F"/>
    <w:rsid w:val="00D83C0F"/>
    <w:rsid w:val="00D847D7"/>
    <w:rsid w:val="00D863FF"/>
    <w:rsid w:val="00D86E23"/>
    <w:rsid w:val="00D87481"/>
    <w:rsid w:val="00D90BD7"/>
    <w:rsid w:val="00DA0320"/>
    <w:rsid w:val="00DA2FF8"/>
    <w:rsid w:val="00DA5C3C"/>
    <w:rsid w:val="00DA715E"/>
    <w:rsid w:val="00DB4D7C"/>
    <w:rsid w:val="00DB5E3A"/>
    <w:rsid w:val="00DB63D5"/>
    <w:rsid w:val="00DC6E04"/>
    <w:rsid w:val="00DD0588"/>
    <w:rsid w:val="00DD1FF3"/>
    <w:rsid w:val="00DD4FD7"/>
    <w:rsid w:val="00DD62DD"/>
    <w:rsid w:val="00DE0776"/>
    <w:rsid w:val="00DE6515"/>
    <w:rsid w:val="00DF1D95"/>
    <w:rsid w:val="00DF3D8E"/>
    <w:rsid w:val="00DF4EB0"/>
    <w:rsid w:val="00E0008B"/>
    <w:rsid w:val="00E00BAC"/>
    <w:rsid w:val="00E0249E"/>
    <w:rsid w:val="00E02F40"/>
    <w:rsid w:val="00E106F0"/>
    <w:rsid w:val="00E1464D"/>
    <w:rsid w:val="00E227B6"/>
    <w:rsid w:val="00E3799F"/>
    <w:rsid w:val="00E633EC"/>
    <w:rsid w:val="00E63CBE"/>
    <w:rsid w:val="00E659BA"/>
    <w:rsid w:val="00E73F1B"/>
    <w:rsid w:val="00E86AA7"/>
    <w:rsid w:val="00E86B9D"/>
    <w:rsid w:val="00E87E59"/>
    <w:rsid w:val="00EA7091"/>
    <w:rsid w:val="00EC01E5"/>
    <w:rsid w:val="00EC71E7"/>
    <w:rsid w:val="00EC79CD"/>
    <w:rsid w:val="00ED1ED4"/>
    <w:rsid w:val="00ED26BB"/>
    <w:rsid w:val="00EE1289"/>
    <w:rsid w:val="00EF6F61"/>
    <w:rsid w:val="00F00949"/>
    <w:rsid w:val="00F0117A"/>
    <w:rsid w:val="00F01997"/>
    <w:rsid w:val="00F01BFA"/>
    <w:rsid w:val="00F10507"/>
    <w:rsid w:val="00F11B63"/>
    <w:rsid w:val="00F25D78"/>
    <w:rsid w:val="00F32073"/>
    <w:rsid w:val="00F33FB1"/>
    <w:rsid w:val="00F36FCC"/>
    <w:rsid w:val="00F407C8"/>
    <w:rsid w:val="00F44FF9"/>
    <w:rsid w:val="00F46CB1"/>
    <w:rsid w:val="00F560C1"/>
    <w:rsid w:val="00F56462"/>
    <w:rsid w:val="00F56EC2"/>
    <w:rsid w:val="00F579EA"/>
    <w:rsid w:val="00F6296D"/>
    <w:rsid w:val="00F63E44"/>
    <w:rsid w:val="00F65085"/>
    <w:rsid w:val="00F80A45"/>
    <w:rsid w:val="00F812BB"/>
    <w:rsid w:val="00F82FD6"/>
    <w:rsid w:val="00F8415A"/>
    <w:rsid w:val="00F853D3"/>
    <w:rsid w:val="00F856CE"/>
    <w:rsid w:val="00F865B9"/>
    <w:rsid w:val="00F87174"/>
    <w:rsid w:val="00F915E6"/>
    <w:rsid w:val="00F97E4E"/>
    <w:rsid w:val="00FA5776"/>
    <w:rsid w:val="00FB2E8B"/>
    <w:rsid w:val="00FE303E"/>
    <w:rsid w:val="00FE6D06"/>
    <w:rsid w:val="00FF6C8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1F1650B"/>
  <w15:chartTrackingRefBased/>
  <w15:docId w15:val="{1618692B-F97E-1642-9E10-5867CCE4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F865B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865B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65B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86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65B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65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65B9"/>
    <w:rPr>
      <w:b/>
      <w:bCs/>
    </w:rPr>
  </w:style>
  <w:style w:type="paragraph" w:styleId="ListParagraph">
    <w:name w:val="List Paragraph"/>
    <w:basedOn w:val="Normal"/>
    <w:uiPriority w:val="34"/>
    <w:qFormat/>
    <w:rsid w:val="00AF7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1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2</cp:revision>
  <dcterms:created xsi:type="dcterms:W3CDTF">2025-06-17T00:05:00Z</dcterms:created>
  <dcterms:modified xsi:type="dcterms:W3CDTF">2025-06-17T00:12:00Z</dcterms:modified>
</cp:coreProperties>
</file>