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D14827" w:rsidRPr="00D14827" w:rsidRDefault="00D14827" w:rsidP="00D14827">
      <w:pPr>
        <w:pStyle w:val="Heading3"/>
        <w:spacing w:before="0" w:after="0" w:line="312" w:lineRule="auto"/>
        <w:jc w:val="center"/>
        <w:rPr>
          <w:rFonts w:ascii="Times New Roman" w:hAnsi="Times New Roman" w:cs="Times New Roman"/>
          <w:sz w:val="34"/>
          <w:lang w:val="vi-VN"/>
        </w:rPr>
      </w:pPr>
      <w:r>
        <w:rPr>
          <w:rFonts w:ascii="Times New Roman" w:hAnsi="Times New Roman" w:cs="Times New Roman"/>
          <w:sz w:val="34"/>
          <w:lang w:val="vi-VN"/>
        </w:rPr>
        <w:t>PHÂN TÍCH CÁC CHỈ TIÊU ĐÒN BẨY</w:t>
      </w:r>
    </w:p>
    <w:p w:rsidR="00D14827" w:rsidRPr="00A35B9B" w:rsidRDefault="00D14827" w:rsidP="00D14827">
      <w:pPr>
        <w:spacing w:line="360" w:lineRule="auto"/>
        <w:ind w:firstLine="720"/>
        <w:jc w:val="both"/>
        <w:rPr>
          <w:sz w:val="28"/>
          <w:szCs w:val="28"/>
        </w:rPr>
      </w:pPr>
    </w:p>
    <w:p w:rsidR="00D14827" w:rsidRPr="00DD3388" w:rsidRDefault="00D14827" w:rsidP="00D14827">
      <w:pPr>
        <w:tabs>
          <w:tab w:val="left" w:pos="570"/>
        </w:tabs>
        <w:spacing w:line="360" w:lineRule="auto"/>
        <w:jc w:val="both"/>
        <w:rPr>
          <w:i/>
          <w:sz w:val="28"/>
          <w:szCs w:val="28"/>
          <w:lang w:val="vi-VN"/>
        </w:rPr>
      </w:pPr>
      <w:bookmarkStart w:id="0" w:name="_Toc177368161"/>
      <w:r w:rsidRPr="00DD3388">
        <w:rPr>
          <w:i/>
          <w:sz w:val="28"/>
          <w:szCs w:val="28"/>
          <w:lang w:val="vi-VN"/>
        </w:rPr>
        <w:t>1.</w:t>
      </w:r>
      <w:r>
        <w:rPr>
          <w:i/>
          <w:sz w:val="28"/>
          <w:szCs w:val="28"/>
          <w:lang w:val="vi-VN"/>
        </w:rPr>
        <w:t xml:space="preserve">Hiệu </w:t>
      </w:r>
      <w:r w:rsidRPr="00DD3388">
        <w:rPr>
          <w:i/>
          <w:sz w:val="28"/>
          <w:szCs w:val="28"/>
          <w:lang w:val="vi-VN"/>
        </w:rPr>
        <w:t xml:space="preserve"> </w:t>
      </w:r>
      <w:r>
        <w:rPr>
          <w:i/>
          <w:sz w:val="28"/>
          <w:szCs w:val="28"/>
          <w:lang w:val="vi-VN"/>
        </w:rPr>
        <w:t>ứng đ</w:t>
      </w:r>
      <w:bookmarkStart w:id="1" w:name="_GoBack"/>
      <w:bookmarkEnd w:id="1"/>
      <w:r w:rsidRPr="00DD3388">
        <w:rPr>
          <w:i/>
          <w:sz w:val="28"/>
          <w:szCs w:val="28"/>
          <w:lang w:val="vi-VN"/>
        </w:rPr>
        <w:t xml:space="preserve">òn bẩy kinh doanh </w:t>
      </w:r>
      <w:bookmarkEnd w:id="0"/>
    </w:p>
    <w:p w:rsidR="00D14827" w:rsidRPr="00A35B9B" w:rsidRDefault="00D14827" w:rsidP="00D14827">
      <w:pPr>
        <w:spacing w:line="360" w:lineRule="auto"/>
        <w:jc w:val="both"/>
        <w:rPr>
          <w:sz w:val="28"/>
          <w:szCs w:val="28"/>
          <w:lang w:val="vi-VN"/>
        </w:rPr>
      </w:pPr>
      <w:r w:rsidRPr="00A35B9B">
        <w:rPr>
          <w:sz w:val="28"/>
          <w:szCs w:val="28"/>
          <w:lang w:val="vi-VN"/>
        </w:rPr>
        <w:t xml:space="preserve">Trong kinh doanh thường xuyên phát sinh các nhu cầu đầu tư (đầu tư mới, mở rộng hoặc thay thế) nhằm mở rộng qui mô hoặc giành một vị thế cạnh tranh nào đó. Đầu tư thiết bị hiện đại với nhiều tính năng sẽ phát sinh chi phí cố định lớn, nhưng bù lại sẽ giảm đáng kể chi phí về nguyên vật liệu, nhân công và thậm chí có thể tăng đáng kể năng lực sản xuất. Qua đó sẽ tạo ra một cơ cấu về chí phí cố định và chi phí biến đổi trong giá thành sản phẩm. Và với cơ cấu đó sẽ tạo ra cho doanh nghiệp những thay đổi về lợi nhuận ở các mức khác nhau. Chính vì vậy, mà hoạt động đầu tư vào tài sản cố định có thể tác động đến lợi nhuận của doanh nghiệp, do đó doanh nghiệp cần cân nhắc cơ cấu chi phí cố định và chi phí biến đổi phù hợp thông qua hoạt động đầu tư, để tăng lợi nhuận hoạt động cho doanh nghiệp. </w:t>
      </w:r>
    </w:p>
    <w:p w:rsidR="00D14827" w:rsidRPr="000123A2" w:rsidRDefault="00D14827" w:rsidP="00D14827">
      <w:pPr>
        <w:numPr>
          <w:ilvl w:val="1"/>
          <w:numId w:val="1"/>
        </w:numPr>
        <w:tabs>
          <w:tab w:val="clear" w:pos="1470"/>
          <w:tab w:val="num" w:pos="540"/>
        </w:tabs>
        <w:spacing w:line="360" w:lineRule="auto"/>
        <w:ind w:left="0" w:firstLine="0"/>
        <w:jc w:val="both"/>
        <w:rPr>
          <w:i/>
          <w:iCs/>
          <w:sz w:val="28"/>
          <w:szCs w:val="28"/>
          <w:lang w:val="vi-VN"/>
        </w:rPr>
      </w:pPr>
      <w:r w:rsidRPr="000123A2">
        <w:rPr>
          <w:i/>
          <w:iCs/>
          <w:sz w:val="28"/>
          <w:szCs w:val="28"/>
          <w:lang w:val="vi-VN"/>
        </w:rPr>
        <w:t>Đo lường hiệu ứng của đòn bẩy kinh doanh</w:t>
      </w:r>
    </w:p>
    <w:p w:rsidR="00D14827" w:rsidRPr="0054488A" w:rsidRDefault="00D14827" w:rsidP="00D14827">
      <w:pPr>
        <w:spacing w:line="360" w:lineRule="auto"/>
        <w:jc w:val="both"/>
        <w:rPr>
          <w:sz w:val="28"/>
          <w:szCs w:val="28"/>
          <w:lang w:val="vi-VN"/>
        </w:rPr>
      </w:pPr>
      <w:r w:rsidRPr="000123A2">
        <w:rPr>
          <w:sz w:val="28"/>
          <w:szCs w:val="28"/>
          <w:lang w:val="vi-VN"/>
        </w:rPr>
        <w:t>Hiệu ứng của đòn bẩy kinh doanh là sự khuyếch đại giao động của sản lượng (hoặc doanh thu) lên lợi nhuận trước thuế và lãi. Do đó, hiệu ứng này có thể đo lường bằng tương quan giữa sự thay đổi của lợi nhuận trước thuế và lãi với sự thay đổi của sản lượng (hoặc doanh thu). Sau đây là công thức đo lường hiệu ứng đòn bẩy hoạt động:</w:t>
      </w:r>
    </w:p>
    <w:p w:rsidR="00D14827" w:rsidRPr="00D01D53" w:rsidRDefault="00D14827" w:rsidP="00D14827">
      <w:pPr>
        <w:spacing w:line="360" w:lineRule="auto"/>
        <w:jc w:val="both"/>
        <w:rPr>
          <w:sz w:val="28"/>
          <w:szCs w:val="28"/>
          <w:lang w:val="vi-VN"/>
        </w:rPr>
      </w:pPr>
      <w:r>
        <w:rPr>
          <w:noProof/>
          <w:sz w:val="28"/>
          <w:szCs w:val="28"/>
        </w:rPr>
        <w:pict>
          <v:shape id="_x0000_s1046" type="#_x0000_t75" style="position:absolute;left:0;text-align:left;margin-left:9pt;margin-top:17.55pt;width:345.6pt;height:36.7pt;z-index:251662336">
            <v:imagedata r:id="rId6" o:title=""/>
            <v:textbox style="mso-next-textbox:#_x0000_s1046"/>
            <w10:wrap type="topAndBottom"/>
          </v:shape>
          <o:OLEObject Type="Embed" ProgID="Equation.3" ShapeID="_x0000_s1046" DrawAspect="Content" ObjectID="_1424879755" r:id="rId7"/>
        </w:pict>
      </w:r>
    </w:p>
    <w:p w:rsidR="00D14827" w:rsidRPr="000123A2" w:rsidRDefault="00D14827" w:rsidP="00D14827">
      <w:pPr>
        <w:spacing w:line="360" w:lineRule="auto"/>
        <w:jc w:val="both"/>
        <w:rPr>
          <w:sz w:val="28"/>
          <w:szCs w:val="28"/>
          <w:lang w:val="vi-VN"/>
        </w:rPr>
      </w:pPr>
      <w:r w:rsidRPr="000123A2">
        <w:rPr>
          <w:sz w:val="28"/>
          <w:szCs w:val="28"/>
          <w:lang w:val="vi-VN"/>
        </w:rPr>
        <w:t>Như vậy có thể nói rằng tại mức sản lượng Q cứ 1 % thay đổi sản lượng sẽ làm cho EBIT thay đổi với mức DOL % và chi phí cố định hoạt động FC càng lớn thì DOL càng lớn.</w:t>
      </w:r>
    </w:p>
    <w:p w:rsidR="00D14827" w:rsidRPr="000123A2" w:rsidRDefault="00D14827" w:rsidP="00D14827">
      <w:pPr>
        <w:spacing w:line="360" w:lineRule="auto"/>
        <w:ind w:firstLine="720"/>
        <w:jc w:val="both"/>
        <w:rPr>
          <w:sz w:val="28"/>
          <w:szCs w:val="28"/>
          <w:lang w:val="vi-VN"/>
        </w:rPr>
      </w:pPr>
      <w:r w:rsidRPr="000123A2">
        <w:rPr>
          <w:sz w:val="28"/>
          <w:szCs w:val="28"/>
          <w:lang w:val="vi-VN"/>
        </w:rPr>
        <w:lastRenderedPageBreak/>
        <w:t>Nếu một doanh nghiệp có đòn bẩy kinh doanh cao thì những thay đổi nhỏ của sản lượng tiêu thụ cũng sẽ có tác động lớn đến EBIT. EBIT sẽ tăng rất nhạy trong trường hợp mở rộng tiêu thụ sản phẩm nhưng cũng sẽ giảm rất mạnh nếu có sự sụt giảm mức tiêu thụ.</w:t>
      </w:r>
    </w:p>
    <w:p w:rsidR="00D14827" w:rsidRPr="000123A2" w:rsidRDefault="00D14827" w:rsidP="00D14827">
      <w:pPr>
        <w:spacing w:line="360" w:lineRule="auto"/>
        <w:ind w:firstLine="720"/>
        <w:jc w:val="both"/>
        <w:rPr>
          <w:sz w:val="28"/>
          <w:szCs w:val="28"/>
          <w:lang w:val="vi-VN"/>
        </w:rPr>
      </w:pPr>
      <w:r w:rsidRPr="000123A2">
        <w:rPr>
          <w:sz w:val="28"/>
          <w:szCs w:val="28"/>
          <w:lang w:val="vi-VN"/>
        </w:rPr>
        <w:t>Tóm lại, sự biến động của EBIT thể hiện sự mạo hiểm về kinh tế của doanh nghiệp phụ thuộc vào 3 tham số:</w:t>
      </w:r>
    </w:p>
    <w:p w:rsidR="00D14827" w:rsidRPr="00A35B9B" w:rsidRDefault="00D14827" w:rsidP="00D14827">
      <w:pPr>
        <w:numPr>
          <w:ilvl w:val="0"/>
          <w:numId w:val="2"/>
        </w:numPr>
        <w:tabs>
          <w:tab w:val="clear" w:pos="1440"/>
          <w:tab w:val="num" w:pos="1260"/>
        </w:tabs>
        <w:spacing w:line="360" w:lineRule="auto"/>
        <w:ind w:left="0" w:firstLine="720"/>
        <w:jc w:val="both"/>
        <w:rPr>
          <w:sz w:val="28"/>
          <w:szCs w:val="28"/>
        </w:rPr>
      </w:pPr>
      <w:proofErr w:type="spellStart"/>
      <w:r w:rsidRPr="00A35B9B">
        <w:rPr>
          <w:sz w:val="28"/>
          <w:szCs w:val="28"/>
        </w:rPr>
        <w:t>Doanh</w:t>
      </w:r>
      <w:proofErr w:type="spellEnd"/>
      <w:r w:rsidRPr="00A35B9B">
        <w:rPr>
          <w:sz w:val="28"/>
          <w:szCs w:val="28"/>
        </w:rPr>
        <w:t xml:space="preserve"> </w:t>
      </w:r>
      <w:proofErr w:type="spellStart"/>
      <w:r w:rsidRPr="00A35B9B">
        <w:rPr>
          <w:sz w:val="28"/>
          <w:szCs w:val="28"/>
        </w:rPr>
        <w:t>thu</w:t>
      </w:r>
      <w:proofErr w:type="spellEnd"/>
    </w:p>
    <w:p w:rsidR="00D14827" w:rsidRPr="00A35B9B" w:rsidRDefault="00D14827" w:rsidP="00D14827">
      <w:pPr>
        <w:numPr>
          <w:ilvl w:val="0"/>
          <w:numId w:val="2"/>
        </w:numPr>
        <w:tabs>
          <w:tab w:val="clear" w:pos="1440"/>
          <w:tab w:val="num" w:pos="1260"/>
        </w:tabs>
        <w:spacing w:line="360" w:lineRule="auto"/>
        <w:ind w:left="0" w:firstLine="720"/>
        <w:jc w:val="both"/>
        <w:rPr>
          <w:sz w:val="28"/>
          <w:szCs w:val="28"/>
        </w:rPr>
      </w:pPr>
      <w:proofErr w:type="spellStart"/>
      <w:r w:rsidRPr="00A35B9B">
        <w:rPr>
          <w:sz w:val="28"/>
          <w:szCs w:val="28"/>
        </w:rPr>
        <w:t>Cơ</w:t>
      </w:r>
      <w:proofErr w:type="spellEnd"/>
      <w:r w:rsidRPr="00A35B9B">
        <w:rPr>
          <w:sz w:val="28"/>
          <w:szCs w:val="28"/>
        </w:rPr>
        <w:t xml:space="preserve"> </w:t>
      </w:r>
      <w:proofErr w:type="spellStart"/>
      <w:r w:rsidRPr="00A35B9B">
        <w:rPr>
          <w:sz w:val="28"/>
          <w:szCs w:val="28"/>
        </w:rPr>
        <w:t>cấu</w:t>
      </w:r>
      <w:proofErr w:type="spellEnd"/>
      <w:r w:rsidRPr="00A35B9B">
        <w:rPr>
          <w:sz w:val="28"/>
          <w:szCs w:val="28"/>
        </w:rPr>
        <w:t xml:space="preserve"> chi </w:t>
      </w:r>
      <w:proofErr w:type="spellStart"/>
      <w:r w:rsidRPr="00A35B9B">
        <w:rPr>
          <w:sz w:val="28"/>
          <w:szCs w:val="28"/>
        </w:rPr>
        <w:t>phí</w:t>
      </w:r>
      <w:proofErr w:type="spellEnd"/>
      <w:r w:rsidRPr="00A35B9B">
        <w:rPr>
          <w:sz w:val="28"/>
          <w:szCs w:val="28"/>
        </w:rPr>
        <w:t xml:space="preserve"> (</w:t>
      </w:r>
      <w:proofErr w:type="spellStart"/>
      <w:r w:rsidRPr="00A35B9B">
        <w:rPr>
          <w:sz w:val="28"/>
          <w:szCs w:val="28"/>
        </w:rPr>
        <w:t>định</w:t>
      </w:r>
      <w:proofErr w:type="spellEnd"/>
      <w:r w:rsidRPr="00A35B9B">
        <w:rPr>
          <w:sz w:val="28"/>
          <w:szCs w:val="28"/>
        </w:rPr>
        <w:t xml:space="preserve"> </w:t>
      </w:r>
      <w:proofErr w:type="spellStart"/>
      <w:r w:rsidRPr="00A35B9B">
        <w:rPr>
          <w:sz w:val="28"/>
          <w:szCs w:val="28"/>
        </w:rPr>
        <w:t>phí</w:t>
      </w:r>
      <w:proofErr w:type="spellEnd"/>
      <w:r w:rsidRPr="00A35B9B">
        <w:rPr>
          <w:sz w:val="28"/>
          <w:szCs w:val="28"/>
        </w:rPr>
        <w:t xml:space="preserve"> </w:t>
      </w:r>
      <w:proofErr w:type="spellStart"/>
      <w:r w:rsidRPr="00A35B9B">
        <w:rPr>
          <w:sz w:val="28"/>
          <w:szCs w:val="28"/>
        </w:rPr>
        <w:t>và</w:t>
      </w:r>
      <w:proofErr w:type="spellEnd"/>
      <w:r w:rsidRPr="00A35B9B">
        <w:rPr>
          <w:sz w:val="28"/>
          <w:szCs w:val="28"/>
        </w:rPr>
        <w:t xml:space="preserve"> </w:t>
      </w:r>
      <w:proofErr w:type="spellStart"/>
      <w:r w:rsidRPr="00A35B9B">
        <w:rPr>
          <w:sz w:val="28"/>
          <w:szCs w:val="28"/>
        </w:rPr>
        <w:t>biến</w:t>
      </w:r>
      <w:proofErr w:type="spellEnd"/>
      <w:r w:rsidRPr="00A35B9B">
        <w:rPr>
          <w:sz w:val="28"/>
          <w:szCs w:val="28"/>
        </w:rPr>
        <w:t xml:space="preserve"> </w:t>
      </w:r>
      <w:proofErr w:type="spellStart"/>
      <w:r w:rsidRPr="00A35B9B">
        <w:rPr>
          <w:sz w:val="28"/>
          <w:szCs w:val="28"/>
        </w:rPr>
        <w:t>phí</w:t>
      </w:r>
      <w:proofErr w:type="spellEnd"/>
      <w:r w:rsidRPr="00A35B9B">
        <w:rPr>
          <w:sz w:val="28"/>
          <w:szCs w:val="28"/>
        </w:rPr>
        <w:t>)</w:t>
      </w:r>
    </w:p>
    <w:p w:rsidR="00D14827" w:rsidRPr="00A35B9B" w:rsidRDefault="00D14827" w:rsidP="00D14827">
      <w:pPr>
        <w:numPr>
          <w:ilvl w:val="0"/>
          <w:numId w:val="2"/>
        </w:numPr>
        <w:tabs>
          <w:tab w:val="clear" w:pos="1440"/>
          <w:tab w:val="num" w:pos="1260"/>
        </w:tabs>
        <w:spacing w:line="360" w:lineRule="auto"/>
        <w:ind w:left="0" w:firstLine="720"/>
        <w:jc w:val="both"/>
        <w:rPr>
          <w:sz w:val="28"/>
          <w:szCs w:val="28"/>
        </w:rPr>
      </w:pPr>
      <w:proofErr w:type="spellStart"/>
      <w:r w:rsidRPr="00A35B9B">
        <w:rPr>
          <w:sz w:val="28"/>
          <w:szCs w:val="28"/>
        </w:rPr>
        <w:t>Mức</w:t>
      </w:r>
      <w:proofErr w:type="spellEnd"/>
      <w:r w:rsidRPr="00A35B9B">
        <w:rPr>
          <w:sz w:val="28"/>
          <w:szCs w:val="28"/>
        </w:rPr>
        <w:t xml:space="preserve"> </w:t>
      </w:r>
      <w:proofErr w:type="spellStart"/>
      <w:r w:rsidRPr="00A35B9B">
        <w:rPr>
          <w:sz w:val="28"/>
          <w:szCs w:val="28"/>
        </w:rPr>
        <w:t>độ</w:t>
      </w:r>
      <w:proofErr w:type="spellEnd"/>
      <w:r w:rsidRPr="00A35B9B">
        <w:rPr>
          <w:sz w:val="28"/>
          <w:szCs w:val="28"/>
        </w:rPr>
        <w:t xml:space="preserve"> ở </w:t>
      </w:r>
      <w:proofErr w:type="spellStart"/>
      <w:r w:rsidRPr="00A35B9B">
        <w:rPr>
          <w:sz w:val="28"/>
          <w:szCs w:val="28"/>
        </w:rPr>
        <w:t>gần</w:t>
      </w:r>
      <w:proofErr w:type="spellEnd"/>
      <w:r w:rsidRPr="00A35B9B">
        <w:rPr>
          <w:sz w:val="28"/>
          <w:szCs w:val="28"/>
        </w:rPr>
        <w:t xml:space="preserve"> </w:t>
      </w:r>
      <w:proofErr w:type="spellStart"/>
      <w:r w:rsidRPr="00A35B9B">
        <w:rPr>
          <w:sz w:val="28"/>
          <w:szCs w:val="28"/>
        </w:rPr>
        <w:t>điểm</w:t>
      </w:r>
      <w:proofErr w:type="spellEnd"/>
      <w:r w:rsidRPr="00A35B9B">
        <w:rPr>
          <w:sz w:val="28"/>
          <w:szCs w:val="28"/>
        </w:rPr>
        <w:t xml:space="preserve"> </w:t>
      </w:r>
      <w:proofErr w:type="spellStart"/>
      <w:r w:rsidRPr="00A35B9B">
        <w:rPr>
          <w:sz w:val="28"/>
          <w:szCs w:val="28"/>
        </w:rPr>
        <w:t>hòa</w:t>
      </w:r>
      <w:proofErr w:type="spellEnd"/>
      <w:r w:rsidRPr="00A35B9B">
        <w:rPr>
          <w:sz w:val="28"/>
          <w:szCs w:val="28"/>
        </w:rPr>
        <w:t xml:space="preserve"> </w:t>
      </w:r>
      <w:proofErr w:type="spellStart"/>
      <w:r w:rsidRPr="00A35B9B">
        <w:rPr>
          <w:sz w:val="28"/>
          <w:szCs w:val="28"/>
        </w:rPr>
        <w:t>vốn</w:t>
      </w:r>
      <w:proofErr w:type="spellEnd"/>
      <w:r w:rsidRPr="00A35B9B">
        <w:rPr>
          <w:sz w:val="28"/>
          <w:szCs w:val="28"/>
        </w:rPr>
        <w:t xml:space="preserve"> so </w:t>
      </w:r>
      <w:proofErr w:type="spellStart"/>
      <w:r w:rsidRPr="00A35B9B">
        <w:rPr>
          <w:sz w:val="28"/>
          <w:szCs w:val="28"/>
        </w:rPr>
        <w:t>với</w:t>
      </w:r>
      <w:proofErr w:type="spellEnd"/>
      <w:r w:rsidRPr="00A35B9B">
        <w:rPr>
          <w:sz w:val="28"/>
          <w:szCs w:val="28"/>
        </w:rPr>
        <w:t xml:space="preserve"> </w:t>
      </w:r>
      <w:proofErr w:type="spellStart"/>
      <w:r w:rsidRPr="00A35B9B">
        <w:rPr>
          <w:sz w:val="28"/>
          <w:szCs w:val="28"/>
        </w:rPr>
        <w:t>mức</w:t>
      </w:r>
      <w:proofErr w:type="spellEnd"/>
      <w:r w:rsidRPr="00A35B9B">
        <w:rPr>
          <w:sz w:val="28"/>
          <w:szCs w:val="28"/>
        </w:rPr>
        <w:t xml:space="preserve"> </w:t>
      </w:r>
      <w:proofErr w:type="spellStart"/>
      <w:r w:rsidRPr="00A35B9B">
        <w:rPr>
          <w:sz w:val="28"/>
          <w:szCs w:val="28"/>
        </w:rPr>
        <w:t>sản</w:t>
      </w:r>
      <w:proofErr w:type="spellEnd"/>
      <w:r w:rsidRPr="00A35B9B">
        <w:rPr>
          <w:sz w:val="28"/>
          <w:szCs w:val="28"/>
        </w:rPr>
        <w:t xml:space="preserve"> </w:t>
      </w:r>
      <w:proofErr w:type="spellStart"/>
      <w:r w:rsidRPr="00A35B9B">
        <w:rPr>
          <w:sz w:val="28"/>
          <w:szCs w:val="28"/>
        </w:rPr>
        <w:t>xuất</w:t>
      </w:r>
      <w:proofErr w:type="spellEnd"/>
      <w:r w:rsidRPr="00A35B9B">
        <w:rPr>
          <w:sz w:val="28"/>
          <w:szCs w:val="28"/>
        </w:rPr>
        <w:t xml:space="preserve"> </w:t>
      </w:r>
      <w:proofErr w:type="spellStart"/>
      <w:r w:rsidRPr="00A35B9B">
        <w:rPr>
          <w:sz w:val="28"/>
          <w:szCs w:val="28"/>
        </w:rPr>
        <w:t>có</w:t>
      </w:r>
      <w:proofErr w:type="spellEnd"/>
      <w:r w:rsidRPr="00A35B9B">
        <w:rPr>
          <w:sz w:val="28"/>
          <w:szCs w:val="28"/>
        </w:rPr>
        <w:t xml:space="preserve"> </w:t>
      </w:r>
      <w:proofErr w:type="spellStart"/>
      <w:r w:rsidRPr="00A35B9B">
        <w:rPr>
          <w:sz w:val="28"/>
          <w:szCs w:val="28"/>
        </w:rPr>
        <w:t>thể</w:t>
      </w:r>
      <w:proofErr w:type="spellEnd"/>
      <w:r w:rsidRPr="00A35B9B">
        <w:rPr>
          <w:sz w:val="28"/>
          <w:szCs w:val="28"/>
        </w:rPr>
        <w:t>.</w:t>
      </w:r>
    </w:p>
    <w:p w:rsidR="00D14827" w:rsidRPr="00DD3388" w:rsidRDefault="00D14827" w:rsidP="00D14827">
      <w:pPr>
        <w:tabs>
          <w:tab w:val="left" w:pos="570"/>
        </w:tabs>
        <w:spacing w:line="360" w:lineRule="auto"/>
        <w:jc w:val="both"/>
        <w:rPr>
          <w:i/>
          <w:sz w:val="28"/>
          <w:szCs w:val="28"/>
          <w:lang w:val="vi-VN"/>
        </w:rPr>
      </w:pPr>
      <w:bookmarkStart w:id="2" w:name="_Toc177368162"/>
      <w:r w:rsidRPr="00DD3388">
        <w:rPr>
          <w:i/>
          <w:sz w:val="28"/>
          <w:szCs w:val="28"/>
          <w:lang w:val="vi-VN"/>
        </w:rPr>
        <w:t xml:space="preserve">2. </w:t>
      </w:r>
      <w:r>
        <w:rPr>
          <w:i/>
          <w:sz w:val="28"/>
          <w:szCs w:val="28"/>
          <w:lang w:val="vi-VN"/>
        </w:rPr>
        <w:t>Hiệu ứng đ</w:t>
      </w:r>
      <w:r w:rsidRPr="00DD3388">
        <w:rPr>
          <w:i/>
          <w:sz w:val="28"/>
          <w:szCs w:val="28"/>
          <w:lang w:val="vi-VN"/>
        </w:rPr>
        <w:t>òn bẩy tài chính</w:t>
      </w:r>
      <w:bookmarkEnd w:id="2"/>
    </w:p>
    <w:p w:rsidR="00D14827" w:rsidRPr="00D01D53" w:rsidRDefault="00D14827" w:rsidP="00D14827">
      <w:pPr>
        <w:spacing w:line="360" w:lineRule="auto"/>
        <w:jc w:val="both"/>
        <w:rPr>
          <w:sz w:val="28"/>
          <w:szCs w:val="28"/>
          <w:lang w:val="vi-VN"/>
        </w:rPr>
      </w:pPr>
      <w:r w:rsidRPr="0054488A">
        <w:rPr>
          <w:sz w:val="28"/>
          <w:szCs w:val="28"/>
          <w:lang w:val="vi-VN"/>
        </w:rPr>
        <w:t xml:space="preserve">Trong quá trình kinh doanh, để đảm bảo nguồn vốn cho các hoạt động đầu tư vào tài sản, để thực hiện hoạt động kinh doanh, các doanh nghiệp có thể sử dụng các biện pháp tài trợ như: vay nợ dài hạn, trung hạn, thuê tài chính... </w:t>
      </w:r>
      <w:r w:rsidRPr="00D01D53">
        <w:rPr>
          <w:sz w:val="28"/>
          <w:szCs w:val="28"/>
          <w:lang w:val="vi-VN"/>
        </w:rPr>
        <w:t>Khi sử dụng các biện pháp tài trợ sẽ hình thành chi phí tài trợ, và chi phí phải chịu hàng năm là một khoản chi phí tiền lãi cố định không phụ thuộc vào hoạt động của công ty. Khoản chi phí tiền lãi cố định này sẽ được khấu trừ vào thu nhập chịu thuế. Chính vì vậy, khi sử dụng nguồn vay nợ này, trong điều kiện kinh doanh có lãi sẽ khuyếch đại tỷ suất sinh lợi của đầu tư. Ngược lại, sẽ khuyếch đại khoản lỗ và rủi ro không trả được nợ vay là điều khó tránh khỏi và có thể dẫn đến phá sản.</w:t>
      </w:r>
    </w:p>
    <w:p w:rsidR="00D14827" w:rsidRPr="00D01D53" w:rsidRDefault="00D14827" w:rsidP="00D14827">
      <w:pPr>
        <w:spacing w:line="360" w:lineRule="auto"/>
        <w:jc w:val="both"/>
        <w:rPr>
          <w:sz w:val="28"/>
          <w:szCs w:val="28"/>
          <w:lang w:val="vi-VN"/>
        </w:rPr>
      </w:pPr>
      <w:r w:rsidRPr="00D01D53">
        <w:rPr>
          <w:sz w:val="28"/>
          <w:szCs w:val="28"/>
          <w:lang w:val="vi-VN"/>
        </w:rPr>
        <w:t>Các biện pháp tài trợ trên càng nhiều, thì chi phí tài trợ cố định càng lớn, dẫn đến lợi nhuận sau thuế sẽ bị thay đổi càng lớn và kéo theo sự thay đổi của thu nhập trên vốn chủ sở hữu. Đòn bẩy tài chính sẽ kh</w:t>
      </w:r>
      <w:r w:rsidRPr="00A35B9B">
        <w:rPr>
          <w:sz w:val="28"/>
          <w:szCs w:val="28"/>
          <w:lang w:val="vi-VN"/>
        </w:rPr>
        <w:t>u</w:t>
      </w:r>
      <w:r w:rsidRPr="00D01D53">
        <w:rPr>
          <w:sz w:val="28"/>
          <w:szCs w:val="28"/>
          <w:lang w:val="vi-VN"/>
        </w:rPr>
        <w:t xml:space="preserve">ếch đại dao động của EBIT lên thu nhập trên vốn chủ sở hữu. Trong trường hợp doanh nghiệp là công ty cổ phần, thì đòn bẩy tài chính khuyếch đại dao động của EBIT lên thu nhập trên cổ phần. </w:t>
      </w:r>
    </w:p>
    <w:p w:rsidR="00D14827" w:rsidRPr="00D01D53" w:rsidRDefault="00D14827" w:rsidP="00D14827">
      <w:pPr>
        <w:spacing w:line="360" w:lineRule="auto"/>
        <w:ind w:firstLine="720"/>
        <w:jc w:val="both"/>
        <w:rPr>
          <w:sz w:val="28"/>
          <w:szCs w:val="28"/>
          <w:lang w:val="vi-VN"/>
        </w:rPr>
      </w:pPr>
      <w:r w:rsidRPr="00A35B9B">
        <w:rPr>
          <w:noProof/>
          <w:sz w:val="28"/>
          <w:szCs w:val="28"/>
        </w:rPr>
        <w:pict>
          <v:shape id="_x0000_s1027" type="#_x0000_t75" style="position:absolute;left:0;text-align:left;margin-left:99pt;margin-top:78.05pt;width:264pt;height:33pt;z-index:251660288">
            <v:imagedata r:id="rId8" o:title=""/>
            <v:textbox style="mso-next-textbox:#_x0000_s1027"/>
            <w10:wrap type="topAndBottom"/>
          </v:shape>
          <o:OLEObject Type="Embed" ProgID="Equation.3" ShapeID="_x0000_s1027" DrawAspect="Content" ObjectID="_1424879756" r:id="rId9"/>
        </w:pict>
      </w:r>
      <w:r w:rsidRPr="00D01D53">
        <w:rPr>
          <w:sz w:val="28"/>
          <w:szCs w:val="28"/>
          <w:lang w:val="vi-VN"/>
        </w:rPr>
        <w:t>Hiệu ứng đòn bẩy tài chính là tương quan giữa % thay đổi của thu nhập trên cổ phần thường với tỷ lệ % thay đổi của EBIT. Sau đây là công thức đo lường hiệu ứng đòn bẩy tài chính:</w:t>
      </w:r>
    </w:p>
    <w:p w:rsidR="00D14827" w:rsidRPr="00D01D53" w:rsidRDefault="00D14827" w:rsidP="00D14827">
      <w:pPr>
        <w:spacing w:before="120" w:line="360" w:lineRule="auto"/>
        <w:jc w:val="both"/>
        <w:rPr>
          <w:sz w:val="28"/>
          <w:szCs w:val="28"/>
          <w:lang w:val="vi-VN"/>
        </w:rPr>
      </w:pPr>
      <w:r w:rsidRPr="00D01D53">
        <w:rPr>
          <w:sz w:val="28"/>
          <w:szCs w:val="28"/>
          <w:lang w:val="vi-VN"/>
        </w:rPr>
        <w:t>Ý nghĩa của công thức này là nếu có sự thay đổi 1 % EBIT với cấu trúc tài trợ hiện tại ta có DFL % thay đổi thu nhập trên cổ phần thường.</w:t>
      </w:r>
    </w:p>
    <w:p w:rsidR="00D14827" w:rsidRPr="00D01D53" w:rsidRDefault="00D14827" w:rsidP="00D14827">
      <w:pPr>
        <w:spacing w:line="360" w:lineRule="auto"/>
        <w:jc w:val="both"/>
        <w:rPr>
          <w:bCs/>
          <w:sz w:val="28"/>
          <w:szCs w:val="28"/>
          <w:lang w:val="vi-VN"/>
        </w:rPr>
      </w:pPr>
      <w:r w:rsidRPr="00D01D53">
        <w:rPr>
          <w:bCs/>
          <w:sz w:val="28"/>
          <w:szCs w:val="28"/>
          <w:lang w:val="vi-VN"/>
        </w:rPr>
        <w:t>Khi EBIT cao hơn chi phí lãi vay thì thu nhập trên cổ phần thường của công ty vay nợ nhiều sẽ cao hơn công ty ít vay nợ. Ngược lại, khi EBIT thấp hơn chi phí lãi vay thì công ty sẽ lỗ nhiều hơn và rủi ro sẽ cao đối với các cổ đông.</w:t>
      </w:r>
    </w:p>
    <w:p w:rsidR="00D14827" w:rsidRPr="00D01D53" w:rsidRDefault="00D14827" w:rsidP="00D14827">
      <w:pPr>
        <w:spacing w:line="360" w:lineRule="auto"/>
        <w:jc w:val="both"/>
        <w:rPr>
          <w:bCs/>
          <w:sz w:val="28"/>
          <w:szCs w:val="28"/>
          <w:lang w:val="vi-VN"/>
        </w:rPr>
      </w:pPr>
      <w:r w:rsidRPr="00D01D53">
        <w:rPr>
          <w:bCs/>
          <w:sz w:val="28"/>
          <w:szCs w:val="28"/>
          <w:lang w:val="vi-VN"/>
        </w:rPr>
        <w:t>Sử dụng nợ vay sẽ tác động đến thông số nợ của doanh nghiệp và thúc đẩy sự tác động lên tỷ suất sinh lợi trên tài sản, qua đó ảnh hưởng mạnh đến tỷ suất sinh lợi trên vốn chủ sở hữu.</w:t>
      </w:r>
    </w:p>
    <w:p w:rsidR="00D14827" w:rsidRPr="00D01D53" w:rsidRDefault="00D14827" w:rsidP="00D14827">
      <w:pPr>
        <w:spacing w:line="360" w:lineRule="auto"/>
        <w:ind w:firstLine="720"/>
        <w:jc w:val="both"/>
        <w:rPr>
          <w:bCs/>
          <w:sz w:val="28"/>
          <w:szCs w:val="28"/>
          <w:lang w:val="vi-VN"/>
        </w:rPr>
      </w:pPr>
      <w:r w:rsidRPr="00D01D53">
        <w:rPr>
          <w:bCs/>
          <w:sz w:val="28"/>
          <w:szCs w:val="28"/>
          <w:lang w:val="vi-VN"/>
        </w:rPr>
        <w:t>Khi tỷ suất sinh lợi trước thuế và lãi trên tài sản thấp hoặc biến động mạnh thì cần ưu tiên tài trợ bằng vốn chủ sở hữu. Ngược lại, khi tỷ suất sinh lợi trước thuế và lãi trên tài sản cao và ổn định thì có thể tăng mức sử dụng nợ để tăng hiệu ứng của đòn bẩy tài chính.</w:t>
      </w:r>
    </w:p>
    <w:p w:rsidR="00D14827" w:rsidRPr="00DD3388" w:rsidRDefault="00D14827" w:rsidP="00D14827">
      <w:pPr>
        <w:tabs>
          <w:tab w:val="left" w:pos="570"/>
        </w:tabs>
        <w:spacing w:line="360" w:lineRule="auto"/>
        <w:jc w:val="both"/>
        <w:rPr>
          <w:i/>
          <w:sz w:val="28"/>
          <w:szCs w:val="28"/>
          <w:lang w:val="vi-VN"/>
        </w:rPr>
      </w:pPr>
      <w:bookmarkStart w:id="3" w:name="_Toc177368163"/>
      <w:r w:rsidRPr="00DD3388">
        <w:rPr>
          <w:i/>
          <w:sz w:val="28"/>
          <w:szCs w:val="28"/>
          <w:lang w:val="vi-VN"/>
        </w:rPr>
        <w:t>3. Hiệu ứng đòn bẩy tổng hợp</w:t>
      </w:r>
      <w:bookmarkEnd w:id="3"/>
    </w:p>
    <w:p w:rsidR="00D14827" w:rsidRPr="00187094" w:rsidRDefault="00D14827" w:rsidP="00D14827">
      <w:pPr>
        <w:spacing w:line="360" w:lineRule="auto"/>
        <w:jc w:val="both"/>
        <w:rPr>
          <w:sz w:val="28"/>
          <w:szCs w:val="28"/>
          <w:lang w:val="vi-VN"/>
        </w:rPr>
      </w:pPr>
      <w:r w:rsidRPr="00187094">
        <w:rPr>
          <w:sz w:val="28"/>
          <w:szCs w:val="28"/>
          <w:lang w:val="vi-VN"/>
        </w:rPr>
        <w:t>Sự thay đổi của môi trường kinh doanh sẽ làm thay đổi sản lượng và doanh thu, chính sự thay đổi sản lượng sẽ dẫn đến sự thay đổi của EBIT, với những mức khếch đại khác nhau phụ thuộc vào đòn bẩy hoạt động của nó. Tiếp sau, sự biến đổi EBIT làm sẽ làm thay đổi thu nhập trên cổ phần thường, thông qua sự khuyếch đại của đòn bẩy tài chính.</w:t>
      </w:r>
    </w:p>
    <w:p w:rsidR="00D14827" w:rsidRPr="00A35B9B" w:rsidRDefault="00D14827" w:rsidP="00D14827">
      <w:pPr>
        <w:spacing w:line="360" w:lineRule="auto"/>
        <w:jc w:val="both"/>
        <w:rPr>
          <w:sz w:val="28"/>
          <w:szCs w:val="28"/>
        </w:rPr>
      </w:pPr>
      <w:r w:rsidRPr="00187094">
        <w:rPr>
          <w:sz w:val="28"/>
          <w:szCs w:val="28"/>
          <w:lang w:val="vi-VN"/>
        </w:rPr>
        <w:t xml:space="preserve">Hiệu ứng đòn bẩy tổng hợp là tích của hai đòn bẩy trên, đo lường độ nhạy của EPS khi sản lượng (doanh số) thay đổi. </w:t>
      </w:r>
      <w:proofErr w:type="spellStart"/>
      <w:r w:rsidRPr="00A35B9B">
        <w:rPr>
          <w:sz w:val="28"/>
          <w:szCs w:val="28"/>
        </w:rPr>
        <w:t>Nó</w:t>
      </w:r>
      <w:proofErr w:type="spellEnd"/>
      <w:r w:rsidRPr="00A35B9B">
        <w:rPr>
          <w:sz w:val="28"/>
          <w:szCs w:val="28"/>
        </w:rPr>
        <w:t xml:space="preserve"> </w:t>
      </w:r>
      <w:proofErr w:type="spellStart"/>
      <w:r w:rsidRPr="00A35B9B">
        <w:rPr>
          <w:sz w:val="28"/>
          <w:szCs w:val="28"/>
        </w:rPr>
        <w:t>được</w:t>
      </w:r>
      <w:proofErr w:type="spellEnd"/>
      <w:r w:rsidRPr="00A35B9B">
        <w:rPr>
          <w:sz w:val="28"/>
          <w:szCs w:val="28"/>
        </w:rPr>
        <w:t xml:space="preserve"> </w:t>
      </w:r>
      <w:proofErr w:type="spellStart"/>
      <w:r w:rsidRPr="00A35B9B">
        <w:rPr>
          <w:sz w:val="28"/>
          <w:szCs w:val="28"/>
        </w:rPr>
        <w:t>xác</w:t>
      </w:r>
      <w:proofErr w:type="spellEnd"/>
      <w:r w:rsidRPr="00A35B9B">
        <w:rPr>
          <w:sz w:val="28"/>
          <w:szCs w:val="28"/>
        </w:rPr>
        <w:t xml:space="preserve"> </w:t>
      </w:r>
      <w:proofErr w:type="spellStart"/>
      <w:r w:rsidRPr="00A35B9B">
        <w:rPr>
          <w:sz w:val="28"/>
          <w:szCs w:val="28"/>
        </w:rPr>
        <w:t>định</w:t>
      </w:r>
      <w:proofErr w:type="spellEnd"/>
      <w:r w:rsidRPr="00A35B9B">
        <w:rPr>
          <w:sz w:val="28"/>
          <w:szCs w:val="28"/>
        </w:rPr>
        <w:t xml:space="preserve"> </w:t>
      </w:r>
      <w:proofErr w:type="spellStart"/>
      <w:r w:rsidRPr="00A35B9B">
        <w:rPr>
          <w:sz w:val="28"/>
          <w:szCs w:val="28"/>
        </w:rPr>
        <w:t>như</w:t>
      </w:r>
      <w:proofErr w:type="spellEnd"/>
      <w:r w:rsidRPr="00A35B9B">
        <w:rPr>
          <w:sz w:val="28"/>
          <w:szCs w:val="28"/>
        </w:rPr>
        <w:t xml:space="preserve"> </w:t>
      </w:r>
      <w:proofErr w:type="spellStart"/>
      <w:r w:rsidRPr="00A35B9B">
        <w:rPr>
          <w:sz w:val="28"/>
          <w:szCs w:val="28"/>
        </w:rPr>
        <w:t>sau</w:t>
      </w:r>
      <w:proofErr w:type="spellEnd"/>
      <w:r w:rsidRPr="00A35B9B">
        <w:rPr>
          <w:sz w:val="28"/>
          <w:szCs w:val="28"/>
        </w:rPr>
        <w:t>:</w:t>
      </w:r>
    </w:p>
    <w:p w:rsidR="00D14827" w:rsidRPr="00A35B9B" w:rsidRDefault="00D14827" w:rsidP="00D14827">
      <w:pPr>
        <w:spacing w:line="360" w:lineRule="auto"/>
        <w:ind w:firstLine="390"/>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45085</wp:posOffset>
                </wp:positionV>
                <wp:extent cx="1714500" cy="342900"/>
                <wp:effectExtent l="635" t="635" r="1206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D14827" w:rsidRDefault="00D14827" w:rsidP="00D14827">
                            <w:pPr>
                              <w:jc w:val="center"/>
                              <w:rPr>
                                <w:b/>
                                <w:bCs/>
                              </w:rPr>
                            </w:pPr>
                            <w:r>
                              <w:rPr>
                                <w:b/>
                                <w:bCs/>
                              </w:rPr>
                              <w:t>DTL = DOL x DFL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in;margin-top:3.5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">
                <v:textbox>
                  <w:txbxContent>
                    <w:p w:rsidR="00D14827" w:rsidRDefault="00D14827" w:rsidP="00D14827">
                      <w:pPr>
                        <w:jc w:val="center"/>
                        <w:rPr>
                          <w:b/>
                          <w:bCs/>
                        </w:rPr>
                      </w:pPr>
                      <w:r>
                        <w:rPr>
                          <w:b/>
                          <w:bCs/>
                        </w:rPr>
                        <w:t>DTL = DOL x DFL</w:t>
                      </w:r>
                    </w:p>
                  </w:txbxContent>
                </v:textbox>
              </v:rect>
            </w:pict>
          </mc:Fallback>
        </mc:AlternateContent>
      </w:r>
    </w:p>
    <w:p w:rsidR="00D14827" w:rsidRPr="00A35B9B" w:rsidRDefault="00D14827" w:rsidP="00D14827">
      <w:pPr>
        <w:spacing w:line="360" w:lineRule="auto"/>
        <w:jc w:val="both"/>
        <w:rPr>
          <w:sz w:val="28"/>
          <w:szCs w:val="28"/>
        </w:rPr>
      </w:pPr>
    </w:p>
    <w:p w:rsidR="00D14827" w:rsidRPr="00A35B9B" w:rsidRDefault="00D14827" w:rsidP="00D14827">
      <w:pPr>
        <w:spacing w:line="360" w:lineRule="auto"/>
        <w:ind w:firstLine="720"/>
        <w:jc w:val="both"/>
        <w:rPr>
          <w:sz w:val="28"/>
          <w:szCs w:val="28"/>
        </w:rPr>
      </w:pPr>
      <w:r w:rsidRPr="00A35B9B">
        <w:rPr>
          <w:position w:val="-24"/>
          <w:sz w:val="28"/>
          <w:szCs w:val="28"/>
        </w:rPr>
        <w:object w:dxaOrig="4440" w:dyaOrig="620">
          <v:shape id="_x0000_i1027" type="#_x0000_t75" style="width:222pt;height:31pt" o:ole="">
            <v:imagedata r:id="rId10" o:title=""/>
          </v:shape>
          <o:OLEObject Type="Embed" ProgID="Equation.3" ShapeID="_x0000_i1027" DrawAspect="Content" ObjectID="_1424879753" r:id="rId11"/>
        </w:object>
      </w:r>
    </w:p>
    <w:p w:rsidR="00D14827" w:rsidRDefault="00D14827" w:rsidP="00D14827">
      <w:pPr>
        <w:spacing w:line="360" w:lineRule="auto"/>
        <w:ind w:left="720"/>
        <w:jc w:val="both"/>
        <w:rPr>
          <w:sz w:val="28"/>
          <w:szCs w:val="28"/>
        </w:rPr>
      </w:pPr>
      <w:r w:rsidRPr="00A35B9B">
        <w:rPr>
          <w:sz w:val="28"/>
          <w:szCs w:val="28"/>
        </w:rPr>
        <w:t xml:space="preserve">       </w:t>
      </w:r>
      <w:bookmarkStart w:id="4" w:name="OLE_LINK9"/>
      <w:bookmarkStart w:id="5" w:name="OLE_LINK10"/>
      <w:r w:rsidRPr="00A35B9B">
        <w:rPr>
          <w:position w:val="-28"/>
          <w:sz w:val="28"/>
          <w:szCs w:val="28"/>
        </w:rPr>
        <w:object w:dxaOrig="6820" w:dyaOrig="660">
          <v:shape id="_x0000_i1028" type="#_x0000_t75" style="width:341pt;height:33pt" o:ole="">
            <v:imagedata r:id="rId12" o:title=""/>
          </v:shape>
          <o:OLEObject Type="Embed" ProgID="Equation.3" ShapeID="_x0000_i1028" DrawAspect="Content" ObjectID="_1424879754" r:id="rId13"/>
        </w:object>
      </w:r>
      <w:bookmarkEnd w:id="4"/>
      <w:bookmarkEnd w:id="5"/>
    </w:p>
    <w:p w:rsidR="00D14827" w:rsidRPr="00D14827" w:rsidRDefault="00D14827" w:rsidP="00D14827">
      <w:pPr>
        <w:rPr>
          <w:sz w:val="28"/>
          <w:szCs w:val="28"/>
        </w:rPr>
      </w:pPr>
    </w:p>
    <w:p w:rsidR="00D14827" w:rsidRDefault="00D14827" w:rsidP="00D14827">
      <w:pPr>
        <w:rPr>
          <w:sz w:val="28"/>
          <w:szCs w:val="28"/>
        </w:rPr>
      </w:pPr>
    </w:p>
    <w:p w:rsidR="00D14827" w:rsidRPr="00D14827" w:rsidRDefault="00D14827" w:rsidP="00D14827">
      <w:pPr>
        <w:jc w:val="center"/>
        <w:rPr>
          <w:sz w:val="28"/>
          <w:szCs w:val="28"/>
        </w:rPr>
      </w:pPr>
      <w:r>
        <w:rPr>
          <w:sz w:val="28"/>
          <w:szCs w:val="28"/>
        </w:rPr>
        <w:t>-------------</w:t>
      </w:r>
    </w:p>
    <w:p w:rsidR="00D14827" w:rsidRPr="00A35B9B" w:rsidRDefault="00D14827" w:rsidP="00D14827">
      <w:pPr>
        <w:spacing w:before="120" w:line="360" w:lineRule="auto"/>
        <w:jc w:val="both"/>
        <w:rPr>
          <w:sz w:val="28"/>
          <w:szCs w:val="28"/>
        </w:rPr>
      </w:pPr>
      <w:r w:rsidRPr="00A35B9B">
        <w:rPr>
          <w:sz w:val="28"/>
          <w:szCs w:val="28"/>
        </w:rPr>
        <w:t xml:space="preserve">Qua DTL </w:t>
      </w:r>
      <w:proofErr w:type="spellStart"/>
      <w:r w:rsidRPr="00A35B9B">
        <w:rPr>
          <w:sz w:val="28"/>
          <w:szCs w:val="28"/>
        </w:rPr>
        <w:t>người</w:t>
      </w:r>
      <w:proofErr w:type="spellEnd"/>
      <w:r w:rsidRPr="00A35B9B">
        <w:rPr>
          <w:sz w:val="28"/>
          <w:szCs w:val="28"/>
        </w:rPr>
        <w:t xml:space="preserve"> ta </w:t>
      </w:r>
      <w:proofErr w:type="spellStart"/>
      <w:r w:rsidRPr="00A35B9B">
        <w:rPr>
          <w:sz w:val="28"/>
          <w:szCs w:val="28"/>
        </w:rPr>
        <w:t>có</w:t>
      </w:r>
      <w:proofErr w:type="spellEnd"/>
      <w:r w:rsidRPr="00A35B9B">
        <w:rPr>
          <w:sz w:val="28"/>
          <w:szCs w:val="28"/>
        </w:rPr>
        <w:t xml:space="preserve"> </w:t>
      </w:r>
      <w:proofErr w:type="spellStart"/>
      <w:r w:rsidRPr="00A35B9B">
        <w:rPr>
          <w:sz w:val="28"/>
          <w:szCs w:val="28"/>
        </w:rPr>
        <w:t>thể</w:t>
      </w:r>
      <w:proofErr w:type="spellEnd"/>
      <w:r w:rsidRPr="00A35B9B">
        <w:rPr>
          <w:sz w:val="28"/>
          <w:szCs w:val="28"/>
        </w:rPr>
        <w:t xml:space="preserve"> </w:t>
      </w:r>
      <w:proofErr w:type="spellStart"/>
      <w:r w:rsidRPr="00A35B9B">
        <w:rPr>
          <w:sz w:val="28"/>
          <w:szCs w:val="28"/>
        </w:rPr>
        <w:t>ước</w:t>
      </w:r>
      <w:proofErr w:type="spellEnd"/>
      <w:r w:rsidRPr="00A35B9B">
        <w:rPr>
          <w:sz w:val="28"/>
          <w:szCs w:val="28"/>
        </w:rPr>
        <w:t xml:space="preserve"> </w:t>
      </w:r>
      <w:proofErr w:type="spellStart"/>
      <w:r w:rsidRPr="00A35B9B">
        <w:rPr>
          <w:sz w:val="28"/>
          <w:szCs w:val="28"/>
        </w:rPr>
        <w:t>lượng</w:t>
      </w:r>
      <w:proofErr w:type="spellEnd"/>
      <w:r w:rsidRPr="00A35B9B">
        <w:rPr>
          <w:sz w:val="28"/>
          <w:szCs w:val="28"/>
          <w:lang w:val="vi-VN"/>
        </w:rPr>
        <w:t xml:space="preserve"> </w:t>
      </w:r>
      <w:proofErr w:type="spellStart"/>
      <w:r w:rsidRPr="00A35B9B">
        <w:rPr>
          <w:sz w:val="28"/>
          <w:szCs w:val="28"/>
        </w:rPr>
        <w:t>tính</w:t>
      </w:r>
      <w:proofErr w:type="spellEnd"/>
      <w:r w:rsidRPr="00A35B9B">
        <w:rPr>
          <w:sz w:val="28"/>
          <w:szCs w:val="28"/>
        </w:rPr>
        <w:t xml:space="preserve"> </w:t>
      </w:r>
      <w:proofErr w:type="spellStart"/>
      <w:r w:rsidRPr="00A35B9B">
        <w:rPr>
          <w:sz w:val="28"/>
          <w:szCs w:val="28"/>
        </w:rPr>
        <w:t>dao</w:t>
      </w:r>
      <w:proofErr w:type="spellEnd"/>
      <w:r w:rsidRPr="00A35B9B">
        <w:rPr>
          <w:sz w:val="28"/>
          <w:szCs w:val="28"/>
        </w:rPr>
        <w:t xml:space="preserve"> </w:t>
      </w:r>
      <w:proofErr w:type="spellStart"/>
      <w:r w:rsidRPr="00A35B9B">
        <w:rPr>
          <w:sz w:val="28"/>
          <w:szCs w:val="28"/>
        </w:rPr>
        <w:t>động</w:t>
      </w:r>
      <w:proofErr w:type="spellEnd"/>
      <w:r w:rsidRPr="00A35B9B">
        <w:rPr>
          <w:sz w:val="28"/>
          <w:szCs w:val="28"/>
        </w:rPr>
        <w:t xml:space="preserve"> </w:t>
      </w:r>
      <w:proofErr w:type="spellStart"/>
      <w:r w:rsidRPr="00A35B9B">
        <w:rPr>
          <w:sz w:val="28"/>
          <w:szCs w:val="28"/>
        </w:rPr>
        <w:t>của</w:t>
      </w:r>
      <w:proofErr w:type="spellEnd"/>
      <w:r w:rsidRPr="00A35B9B">
        <w:rPr>
          <w:sz w:val="28"/>
          <w:szCs w:val="28"/>
        </w:rPr>
        <w:t xml:space="preserve"> </w:t>
      </w:r>
      <w:proofErr w:type="spellStart"/>
      <w:proofErr w:type="gramStart"/>
      <w:r w:rsidRPr="00A35B9B">
        <w:rPr>
          <w:sz w:val="28"/>
          <w:szCs w:val="28"/>
        </w:rPr>
        <w:t>thu</w:t>
      </w:r>
      <w:proofErr w:type="spellEnd"/>
      <w:proofErr w:type="gramEnd"/>
      <w:r w:rsidRPr="00A35B9B">
        <w:rPr>
          <w:sz w:val="28"/>
          <w:szCs w:val="28"/>
        </w:rPr>
        <w:t xml:space="preserve"> </w:t>
      </w:r>
      <w:proofErr w:type="spellStart"/>
      <w:r w:rsidRPr="00A35B9B">
        <w:rPr>
          <w:sz w:val="28"/>
          <w:szCs w:val="28"/>
        </w:rPr>
        <w:t>nhập</w:t>
      </w:r>
      <w:proofErr w:type="spellEnd"/>
      <w:r w:rsidRPr="00A35B9B">
        <w:rPr>
          <w:sz w:val="28"/>
          <w:szCs w:val="28"/>
        </w:rPr>
        <w:t xml:space="preserve"> </w:t>
      </w:r>
      <w:proofErr w:type="spellStart"/>
      <w:r w:rsidRPr="00A35B9B">
        <w:rPr>
          <w:sz w:val="28"/>
          <w:szCs w:val="28"/>
        </w:rPr>
        <w:t>trên</w:t>
      </w:r>
      <w:proofErr w:type="spellEnd"/>
      <w:r w:rsidRPr="00A35B9B">
        <w:rPr>
          <w:sz w:val="28"/>
          <w:szCs w:val="28"/>
        </w:rPr>
        <w:t xml:space="preserve"> </w:t>
      </w:r>
      <w:proofErr w:type="spellStart"/>
      <w:r w:rsidRPr="00A35B9B">
        <w:rPr>
          <w:sz w:val="28"/>
          <w:szCs w:val="28"/>
        </w:rPr>
        <w:t>cổ</w:t>
      </w:r>
      <w:proofErr w:type="spellEnd"/>
      <w:r w:rsidRPr="00A35B9B">
        <w:rPr>
          <w:sz w:val="28"/>
          <w:szCs w:val="28"/>
        </w:rPr>
        <w:t xml:space="preserve"> </w:t>
      </w:r>
      <w:proofErr w:type="spellStart"/>
      <w:r w:rsidRPr="00A35B9B">
        <w:rPr>
          <w:sz w:val="28"/>
          <w:szCs w:val="28"/>
        </w:rPr>
        <w:t>phần</w:t>
      </w:r>
      <w:proofErr w:type="spellEnd"/>
      <w:r w:rsidRPr="00A35B9B">
        <w:rPr>
          <w:sz w:val="28"/>
          <w:szCs w:val="28"/>
        </w:rPr>
        <w:t xml:space="preserve">. Hay </w:t>
      </w:r>
      <w:proofErr w:type="spellStart"/>
      <w:r w:rsidRPr="00A35B9B">
        <w:rPr>
          <w:sz w:val="28"/>
          <w:szCs w:val="28"/>
        </w:rPr>
        <w:t>nói</w:t>
      </w:r>
      <w:proofErr w:type="spellEnd"/>
      <w:r w:rsidRPr="00A35B9B">
        <w:rPr>
          <w:sz w:val="28"/>
          <w:szCs w:val="28"/>
        </w:rPr>
        <w:t xml:space="preserve"> </w:t>
      </w:r>
      <w:proofErr w:type="spellStart"/>
      <w:r w:rsidRPr="00A35B9B">
        <w:rPr>
          <w:sz w:val="28"/>
          <w:szCs w:val="28"/>
        </w:rPr>
        <w:t>cách</w:t>
      </w:r>
      <w:proofErr w:type="spellEnd"/>
      <w:r w:rsidRPr="00A35B9B">
        <w:rPr>
          <w:sz w:val="28"/>
          <w:szCs w:val="28"/>
        </w:rPr>
        <w:t xml:space="preserve"> </w:t>
      </w:r>
      <w:proofErr w:type="spellStart"/>
      <w:r w:rsidRPr="00A35B9B">
        <w:rPr>
          <w:sz w:val="28"/>
          <w:szCs w:val="28"/>
        </w:rPr>
        <w:t>khác</w:t>
      </w:r>
      <w:proofErr w:type="spellEnd"/>
      <w:r w:rsidRPr="00A35B9B">
        <w:rPr>
          <w:sz w:val="28"/>
          <w:szCs w:val="28"/>
        </w:rPr>
        <w:t xml:space="preserve"> </w:t>
      </w:r>
      <w:proofErr w:type="spellStart"/>
      <w:r w:rsidRPr="00A35B9B">
        <w:rPr>
          <w:sz w:val="28"/>
          <w:szCs w:val="28"/>
        </w:rPr>
        <w:t>trạng</w:t>
      </w:r>
      <w:proofErr w:type="spellEnd"/>
      <w:r w:rsidRPr="00A35B9B">
        <w:rPr>
          <w:sz w:val="28"/>
          <w:szCs w:val="28"/>
        </w:rPr>
        <w:t xml:space="preserve"> </w:t>
      </w:r>
      <w:proofErr w:type="spellStart"/>
      <w:r w:rsidRPr="00A35B9B">
        <w:rPr>
          <w:sz w:val="28"/>
          <w:szCs w:val="28"/>
        </w:rPr>
        <w:t>thái</w:t>
      </w:r>
      <w:proofErr w:type="spellEnd"/>
      <w:r w:rsidRPr="00A35B9B">
        <w:rPr>
          <w:sz w:val="28"/>
          <w:szCs w:val="28"/>
        </w:rPr>
        <w:t xml:space="preserve"> </w:t>
      </w:r>
      <w:proofErr w:type="spellStart"/>
      <w:r w:rsidRPr="00A35B9B">
        <w:rPr>
          <w:sz w:val="28"/>
          <w:szCs w:val="28"/>
        </w:rPr>
        <w:t>rủi</w:t>
      </w:r>
      <w:proofErr w:type="spellEnd"/>
      <w:r w:rsidRPr="00A35B9B">
        <w:rPr>
          <w:sz w:val="28"/>
          <w:szCs w:val="28"/>
        </w:rPr>
        <w:t xml:space="preserve"> </w:t>
      </w:r>
      <w:proofErr w:type="spellStart"/>
      <w:r w:rsidRPr="00A35B9B">
        <w:rPr>
          <w:sz w:val="28"/>
          <w:szCs w:val="28"/>
        </w:rPr>
        <w:t>ro</w:t>
      </w:r>
      <w:proofErr w:type="spellEnd"/>
      <w:r w:rsidRPr="00A35B9B">
        <w:rPr>
          <w:sz w:val="28"/>
          <w:szCs w:val="28"/>
        </w:rPr>
        <w:t xml:space="preserve"> </w:t>
      </w:r>
      <w:proofErr w:type="spellStart"/>
      <w:r w:rsidRPr="00A35B9B">
        <w:rPr>
          <w:sz w:val="28"/>
          <w:szCs w:val="28"/>
        </w:rPr>
        <w:t>của</w:t>
      </w:r>
      <w:proofErr w:type="spellEnd"/>
      <w:r w:rsidRPr="00A35B9B">
        <w:rPr>
          <w:sz w:val="28"/>
          <w:szCs w:val="28"/>
        </w:rPr>
        <w:t xml:space="preserve"> </w:t>
      </w:r>
      <w:proofErr w:type="spellStart"/>
      <w:r w:rsidRPr="00A35B9B">
        <w:rPr>
          <w:sz w:val="28"/>
          <w:szCs w:val="28"/>
        </w:rPr>
        <w:t>các</w:t>
      </w:r>
      <w:proofErr w:type="spellEnd"/>
      <w:r w:rsidRPr="00A35B9B">
        <w:rPr>
          <w:sz w:val="28"/>
          <w:szCs w:val="28"/>
        </w:rPr>
        <w:t xml:space="preserve"> </w:t>
      </w:r>
      <w:proofErr w:type="spellStart"/>
      <w:r w:rsidRPr="00A35B9B">
        <w:rPr>
          <w:sz w:val="28"/>
          <w:szCs w:val="28"/>
        </w:rPr>
        <w:t>cổ</w:t>
      </w:r>
      <w:proofErr w:type="spellEnd"/>
      <w:r w:rsidRPr="00A35B9B">
        <w:rPr>
          <w:sz w:val="28"/>
          <w:szCs w:val="28"/>
        </w:rPr>
        <w:t xml:space="preserve"> </w:t>
      </w:r>
      <w:proofErr w:type="spellStart"/>
      <w:r w:rsidRPr="00A35B9B">
        <w:rPr>
          <w:sz w:val="28"/>
          <w:szCs w:val="28"/>
        </w:rPr>
        <w:t>phiếu</w:t>
      </w:r>
      <w:proofErr w:type="spellEnd"/>
      <w:r w:rsidRPr="00A35B9B">
        <w:rPr>
          <w:sz w:val="28"/>
          <w:szCs w:val="28"/>
        </w:rPr>
        <w:t xml:space="preserve"> </w:t>
      </w:r>
      <w:proofErr w:type="spellStart"/>
      <w:r w:rsidRPr="00A35B9B">
        <w:rPr>
          <w:sz w:val="28"/>
          <w:szCs w:val="28"/>
        </w:rPr>
        <w:t>có</w:t>
      </w:r>
      <w:proofErr w:type="spellEnd"/>
      <w:r w:rsidRPr="00A35B9B">
        <w:rPr>
          <w:sz w:val="28"/>
          <w:szCs w:val="28"/>
        </w:rPr>
        <w:t xml:space="preserve"> </w:t>
      </w:r>
      <w:proofErr w:type="spellStart"/>
      <w:r w:rsidRPr="00A35B9B">
        <w:rPr>
          <w:sz w:val="28"/>
          <w:szCs w:val="28"/>
        </w:rPr>
        <w:t>thể</w:t>
      </w:r>
      <w:proofErr w:type="spellEnd"/>
      <w:r w:rsidRPr="00A35B9B">
        <w:rPr>
          <w:sz w:val="28"/>
          <w:szCs w:val="28"/>
        </w:rPr>
        <w:t xml:space="preserve"> </w:t>
      </w:r>
      <w:proofErr w:type="spellStart"/>
      <w:r w:rsidRPr="00A35B9B">
        <w:rPr>
          <w:sz w:val="28"/>
          <w:szCs w:val="28"/>
        </w:rPr>
        <w:t>được</w:t>
      </w:r>
      <w:proofErr w:type="spellEnd"/>
      <w:r w:rsidRPr="00A35B9B">
        <w:rPr>
          <w:sz w:val="28"/>
          <w:szCs w:val="28"/>
        </w:rPr>
        <w:t xml:space="preserve"> </w:t>
      </w:r>
      <w:proofErr w:type="spellStart"/>
      <w:r w:rsidRPr="00A35B9B">
        <w:rPr>
          <w:sz w:val="28"/>
          <w:szCs w:val="28"/>
        </w:rPr>
        <w:t>ước</w:t>
      </w:r>
      <w:proofErr w:type="spellEnd"/>
      <w:r w:rsidRPr="00A35B9B">
        <w:rPr>
          <w:sz w:val="28"/>
          <w:szCs w:val="28"/>
        </w:rPr>
        <w:t xml:space="preserve"> </w:t>
      </w:r>
      <w:proofErr w:type="spellStart"/>
      <w:r w:rsidRPr="00A35B9B">
        <w:rPr>
          <w:sz w:val="28"/>
          <w:szCs w:val="28"/>
        </w:rPr>
        <w:t>lượng</w:t>
      </w:r>
      <w:proofErr w:type="spellEnd"/>
      <w:r w:rsidRPr="00A35B9B">
        <w:rPr>
          <w:sz w:val="28"/>
          <w:szCs w:val="28"/>
        </w:rPr>
        <w:t>.</w:t>
      </w:r>
    </w:p>
    <w:p w:rsidR="008814CB" w:rsidRDefault="008814CB"/>
    <w:sectPr w:rsidR="008814CB"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FEB2"/>
      </v:shape>
    </w:pict>
  </w:numPicBullet>
  <w:abstractNum w:abstractNumId="0">
    <w:nsid w:val="22943269"/>
    <w:multiLevelType w:val="hybridMultilevel"/>
    <w:tmpl w:val="692073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3982444"/>
    <w:multiLevelType w:val="hybridMultilevel"/>
    <w:tmpl w:val="8B189518"/>
    <w:lvl w:ilvl="0" w:tplc="08FC11A4">
      <w:start w:val="1"/>
      <w:numFmt w:val="bullet"/>
      <w:lvlText w:val=""/>
      <w:lvlJc w:val="left"/>
      <w:pPr>
        <w:tabs>
          <w:tab w:val="num" w:pos="975"/>
        </w:tabs>
        <w:ind w:left="975" w:hanging="585"/>
      </w:pPr>
      <w:rPr>
        <w:rFonts w:ascii="Symbol" w:eastAsia="Times New Roman" w:hAnsi="Symbol" w:cs="Times New Roman" w:hint="default"/>
      </w:rPr>
    </w:lvl>
    <w:lvl w:ilvl="1" w:tplc="04090007">
      <w:start w:val="1"/>
      <w:numFmt w:val="bullet"/>
      <w:lvlText w:val=""/>
      <w:lvlPicBulletId w:val="0"/>
      <w:lvlJc w:val="left"/>
      <w:pPr>
        <w:tabs>
          <w:tab w:val="num" w:pos="1470"/>
        </w:tabs>
        <w:ind w:left="1470" w:hanging="360"/>
      </w:pPr>
      <w:rPr>
        <w:rFonts w:ascii="Symbol" w:hAnsi="Symbol" w:hint="default"/>
      </w:rPr>
    </w:lvl>
    <w:lvl w:ilvl="2" w:tplc="04090009">
      <w:start w:val="1"/>
      <w:numFmt w:val="bullet"/>
      <w:lvlText w:val=""/>
      <w:lvlJc w:val="left"/>
      <w:pPr>
        <w:tabs>
          <w:tab w:val="num" w:pos="2190"/>
        </w:tabs>
        <w:ind w:left="2190" w:hanging="360"/>
      </w:pPr>
      <w:rPr>
        <w:rFonts w:ascii="Wingdings" w:hAnsi="Wingdings" w:hint="default"/>
      </w:rPr>
    </w:lvl>
    <w:lvl w:ilvl="3" w:tplc="04090005">
      <w:start w:val="1"/>
      <w:numFmt w:val="bullet"/>
      <w:lvlText w:val=""/>
      <w:lvlJc w:val="left"/>
      <w:pPr>
        <w:tabs>
          <w:tab w:val="num" w:pos="2910"/>
        </w:tabs>
        <w:ind w:left="2910" w:hanging="360"/>
      </w:pPr>
      <w:rPr>
        <w:rFonts w:ascii="Wingdings" w:hAnsi="Wingding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27"/>
    <w:rsid w:val="008814CB"/>
    <w:rsid w:val="00D14827"/>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27"/>
    <w:rPr>
      <w:rFonts w:ascii="Times New Roman" w:eastAsia="Times New Roman" w:hAnsi="Times New Roman" w:cs="Times New Roman"/>
    </w:rPr>
  </w:style>
  <w:style w:type="paragraph" w:styleId="Heading3">
    <w:name w:val="heading 3"/>
    <w:basedOn w:val="Normal"/>
    <w:next w:val="Normal"/>
    <w:link w:val="Heading3Char"/>
    <w:qFormat/>
    <w:rsid w:val="00D148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4827"/>
    <w:rPr>
      <w:rFonts w:ascii="Arial" w:eastAsia="Times New Roman" w:hAnsi="Arial" w:cs="Arial"/>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27"/>
    <w:rPr>
      <w:rFonts w:ascii="Times New Roman" w:eastAsia="Times New Roman" w:hAnsi="Times New Roman" w:cs="Times New Roman"/>
    </w:rPr>
  </w:style>
  <w:style w:type="paragraph" w:styleId="Heading3">
    <w:name w:val="heading 3"/>
    <w:basedOn w:val="Normal"/>
    <w:next w:val="Normal"/>
    <w:link w:val="Heading3Char"/>
    <w:qFormat/>
    <w:rsid w:val="00D148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4827"/>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3.bin"/><Relationship Id="rId12" Type="http://schemas.openxmlformats.org/officeDocument/2006/relationships/image" Target="media/image5.wmf"/><Relationship Id="rId13" Type="http://schemas.openxmlformats.org/officeDocument/2006/relationships/oleObject" Target="embeddings/Microsoft_Equation4.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wmf"/><Relationship Id="rId7" Type="http://schemas.openxmlformats.org/officeDocument/2006/relationships/oleObject" Target="embeddings/Microsoft_Equation1.bin"/><Relationship Id="rId8" Type="http://schemas.openxmlformats.org/officeDocument/2006/relationships/image" Target="media/image3.wmf"/><Relationship Id="rId9" Type="http://schemas.openxmlformats.org/officeDocument/2006/relationships/oleObject" Target="embeddings/Microsoft_Equation2.bin"/><Relationship Id="rId10"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709</Words>
  <Characters>4042</Characters>
  <Application>Microsoft Macintosh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2017-03-14T12:06:00Z</dcterms:created>
  <dcterms:modified xsi:type="dcterms:W3CDTF">2017-03-14T12:09:00Z</dcterms:modified>
</cp:coreProperties>
</file>