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82285" w14:textId="6264D2BB" w:rsidR="00B52042" w:rsidRPr="00A232F8" w:rsidRDefault="00A232F8" w:rsidP="00A232F8">
      <w:pPr>
        <w:jc w:val="center"/>
        <w:rPr>
          <w:b/>
        </w:rPr>
      </w:pPr>
      <w:proofErr w:type="gramStart"/>
      <w:r w:rsidRPr="00A232F8">
        <w:rPr>
          <w:b/>
        </w:rPr>
        <w:t>HIỆP HỘI ID QUẢNG CÁO SẼ GIẢI QUYẾT ĐƯỢC VẤN ĐỀ NHẬN DẠNG ĐỐI TƯỢNG CỦA CÁC NHÀ TIẾP THỊ KHÔNG?</w:t>
      </w:r>
      <w:proofErr w:type="gramEnd"/>
    </w:p>
    <w:p w14:paraId="61B10C93" w14:textId="77777777" w:rsidR="00B52042" w:rsidRDefault="00B52042" w:rsidP="00B52042">
      <w:proofErr w:type="spellStart"/>
      <w:proofErr w:type="gram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ID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Facebook-Google.</w:t>
      </w:r>
      <w:proofErr w:type="gramEnd"/>
    </w:p>
    <w:p w14:paraId="603C4F73" w14:textId="77777777" w:rsidR="00B52042" w:rsidRDefault="00B52042" w:rsidP="00B52042">
      <w:proofErr w:type="spellStart"/>
      <w:proofErr w:type="gram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>.</w:t>
      </w:r>
      <w:proofErr w:type="gramEnd"/>
    </w:p>
    <w:p w14:paraId="04C0C5C6" w14:textId="77777777" w:rsidR="00B52042" w:rsidRDefault="00B52042" w:rsidP="00B52042">
      <w:r>
        <w:t xml:space="preserve">Travis Clinger,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LiveRamp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eMarketer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ID.</w:t>
      </w:r>
    </w:p>
    <w:p w14:paraId="726FEBFB" w14:textId="77777777" w:rsidR="00B52042" w:rsidRDefault="00B52042" w:rsidP="00B52042">
      <w:proofErr w:type="spellStart"/>
      <w:r>
        <w:t>Liên</w:t>
      </w:r>
      <w:proofErr w:type="spellEnd"/>
      <w:r>
        <w:t xml:space="preserve"> minh ID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2018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MediaMath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AppNexus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ghế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AT &amp; T </w:t>
      </w:r>
      <w:proofErr w:type="spellStart"/>
      <w:r>
        <w:t>mua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DigiTrust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ID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</w:t>
      </w:r>
      <w:proofErr w:type="spellStart"/>
      <w:proofErr w:type="gram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11.</w:t>
      </w:r>
      <w:proofErr w:type="gramEnd"/>
    </w:p>
    <w:p w14:paraId="4F92AF0E" w14:textId="6CC58F42" w:rsidR="00B52042" w:rsidRDefault="00B52042" w:rsidP="00B52042">
      <w:proofErr w:type="spellStart"/>
      <w:proofErr w:type="gramStart"/>
      <w:r>
        <w:t>Các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ID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xén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Google-Facebook,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quả</w:t>
      </w:r>
      <w:r w:rsidR="00A232F8">
        <w:t>ng</w:t>
      </w:r>
      <w:proofErr w:type="spellEnd"/>
      <w:r w:rsidR="00A232F8">
        <w:t xml:space="preserve"> </w:t>
      </w:r>
      <w:proofErr w:type="spellStart"/>
      <w:r w:rsidR="00A232F8">
        <w:t>cáo</w:t>
      </w:r>
      <w:proofErr w:type="spellEnd"/>
      <w:r w:rsidR="00A232F8">
        <w:t>.</w:t>
      </w:r>
      <w:proofErr w:type="gramEnd"/>
    </w:p>
    <w:p w14:paraId="4952918A" w14:textId="4AAFB6A6" w:rsidR="00B52042" w:rsidRDefault="00B52042" w:rsidP="00B52042"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gramStart"/>
      <w:r>
        <w:t xml:space="preserve">7 </w:t>
      </w:r>
      <w:proofErr w:type="spellStart"/>
      <w:r>
        <w:t>năm</w:t>
      </w:r>
      <w:proofErr w:type="spellEnd"/>
      <w:proofErr w:type="gramEnd"/>
      <w:r>
        <w:t xml:space="preserve"> 2018 </w:t>
      </w:r>
      <w:proofErr w:type="spellStart"/>
      <w:r>
        <w:t>với</w:t>
      </w:r>
      <w:proofErr w:type="spellEnd"/>
      <w:r>
        <w:t xml:space="preserve"> 408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ở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do Winterberry Group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 w:rsidR="00A232F8">
        <w:t>Dữ</w:t>
      </w:r>
      <w:proofErr w:type="spellEnd"/>
      <w:r w:rsidR="00A232F8">
        <w:t xml:space="preserve"> </w:t>
      </w:r>
      <w:proofErr w:type="spellStart"/>
      <w:r w:rsidR="00A232F8">
        <w:t>Liệu</w:t>
      </w:r>
      <w:proofErr w:type="spellEnd"/>
      <w:r w:rsidR="00A232F8">
        <w:t xml:space="preserve"> &amp; </w:t>
      </w:r>
      <w:proofErr w:type="spellStart"/>
      <w:r w:rsidR="00A232F8">
        <w:t>Tiếp</w:t>
      </w:r>
      <w:proofErr w:type="spellEnd"/>
      <w:r w:rsidR="00A232F8">
        <w:t xml:space="preserve"> </w:t>
      </w:r>
      <w:proofErr w:type="spellStart"/>
      <w:r w:rsidR="00A232F8">
        <w:t>Thị</w:t>
      </w:r>
      <w:proofErr w:type="spellEnd"/>
      <w:r w:rsidR="00A232F8">
        <w:t xml:space="preserve"> </w:t>
      </w:r>
      <w:r>
        <w:t xml:space="preserve">(DMA)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 w:rsidR="00A232F8">
        <w:t>phần</w:t>
      </w:r>
      <w:proofErr w:type="spellEnd"/>
      <w:r>
        <w:t xml:space="preserve"> </w:t>
      </w:r>
      <w:proofErr w:type="spellStart"/>
      <w:r>
        <w:t>khán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. </w:t>
      </w:r>
      <w:proofErr w:type="spellStart"/>
      <w:proofErr w:type="gram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  <w:proofErr w:type="gramEnd"/>
    </w:p>
    <w:p w14:paraId="3AF690A9" w14:textId="11B7C610" w:rsidR="00B52042" w:rsidRDefault="00B52042" w:rsidP="00B52042"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900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la </w:t>
      </w:r>
      <w:proofErr w:type="spellStart"/>
      <w:r>
        <w:t>năm</w:t>
      </w:r>
      <w:proofErr w:type="spellEnd"/>
      <w:r>
        <w:t xml:space="preserve"> 2018 </w:t>
      </w:r>
      <w:proofErr w:type="spellStart"/>
      <w:r>
        <w:t>lên</w:t>
      </w:r>
      <w:proofErr w:type="spellEnd"/>
      <w:r>
        <w:t xml:space="preserve"> 2,6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la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2022.</w:t>
      </w:r>
    </w:p>
    <w:p w14:paraId="5DC014D5" w14:textId="77777777" w:rsidR="00A232F8" w:rsidRPr="00A232F8" w:rsidRDefault="00A232F8" w:rsidP="00A232F8">
      <w:pPr>
        <w:widowControl w:val="0"/>
        <w:autoSpaceDE w:val="0"/>
        <w:autoSpaceDN w:val="0"/>
        <w:adjustRightInd w:val="0"/>
        <w:spacing w:after="0" w:line="240" w:lineRule="auto"/>
        <w:jc w:val="left"/>
      </w:pPr>
      <w:r w:rsidRPr="00A232F8">
        <w:lastRenderedPageBreak/>
        <w:drawing>
          <wp:inline distT="0" distB="0" distL="0" distR="0" wp14:anchorId="2CEC28EA" wp14:editId="7AEA644F">
            <wp:extent cx="5978525" cy="5598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B6BB6" w14:textId="77777777" w:rsidR="00A232F8" w:rsidRDefault="00A232F8" w:rsidP="00B52042"/>
    <w:p w14:paraId="20186662" w14:textId="77777777" w:rsidR="00B52042" w:rsidRDefault="00B52042" w:rsidP="00B52042">
      <w:proofErr w:type="spellStart"/>
      <w:proofErr w:type="gramStart"/>
      <w:r>
        <w:t>Tất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dò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2018 </w:t>
      </w:r>
      <w:proofErr w:type="spellStart"/>
      <w:r>
        <w:t>của</w:t>
      </w:r>
      <w:proofErr w:type="spellEnd"/>
      <w:r>
        <w:t xml:space="preserve"> 1.000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ExpressVPN</w:t>
      </w:r>
      <w:proofErr w:type="spellEnd"/>
      <w:r>
        <w:t xml:space="preserve">, </w:t>
      </w:r>
      <w:proofErr w:type="spellStart"/>
      <w:r>
        <w:t>cứ</w:t>
      </w:r>
      <w:proofErr w:type="spellEnd"/>
      <w:r>
        <w:t xml:space="preserve"> 10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7 </w:t>
      </w:r>
      <w:proofErr w:type="spellStart"/>
      <w:r>
        <w:t>người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chục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The New York Times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631C7FE9" w14:textId="7F57C151" w:rsidR="00B52042" w:rsidRDefault="00B52042" w:rsidP="00B52042"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(GDPR) </w:t>
      </w:r>
      <w:proofErr w:type="spellStart"/>
      <w:r>
        <w:t>của</w:t>
      </w:r>
      <w:proofErr w:type="spellEnd"/>
      <w:r>
        <w:t xml:space="preserve"> EU,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</w:t>
      </w:r>
      <w:r w:rsidR="00A232F8">
        <w:t>a</w:t>
      </w:r>
      <w:proofErr w:type="spellEnd"/>
      <w:r w:rsidR="00A232F8">
        <w:t xml:space="preserve"> </w:t>
      </w:r>
      <w:proofErr w:type="spellStart"/>
      <w:r w:rsidR="00A232F8">
        <w:t>các</w:t>
      </w:r>
      <w:proofErr w:type="spellEnd"/>
      <w:r w:rsidR="00A232F8">
        <w:t xml:space="preserve"> </w:t>
      </w:r>
      <w:proofErr w:type="spellStart"/>
      <w:r w:rsidR="00A232F8">
        <w:t>công</w:t>
      </w:r>
      <w:proofErr w:type="spellEnd"/>
      <w:r w:rsidR="00A232F8">
        <w:t xml:space="preserve"> </w:t>
      </w:r>
      <w:proofErr w:type="spellStart"/>
      <w:r w:rsidR="00A232F8">
        <w:t>ty</w:t>
      </w:r>
      <w:proofErr w:type="spellEnd"/>
      <w:r w:rsidR="00A232F8">
        <w:t xml:space="preserve"> </w:t>
      </w:r>
      <w:proofErr w:type="spellStart"/>
      <w:r w:rsidR="00A232F8">
        <w:t>trên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Nhưng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LiveRamp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ID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. </w:t>
      </w:r>
      <w:proofErr w:type="spellStart"/>
      <w:proofErr w:type="gram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cookie.</w:t>
      </w:r>
      <w:proofErr w:type="gramEnd"/>
    </w:p>
    <w:p w14:paraId="57640454" w14:textId="77777777" w:rsidR="00B52042" w:rsidRDefault="00B52042" w:rsidP="00B52042">
      <w:proofErr w:type="spellStart"/>
      <w:proofErr w:type="gramStart"/>
      <w:r>
        <w:lastRenderedPageBreak/>
        <w:t>LiveRamp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Travis Clinger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eMarketer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ID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làm</w:t>
      </w:r>
      <w:proofErr w:type="spellEnd"/>
      <w:r>
        <w:t>.</w:t>
      </w:r>
      <w:proofErr w:type="gramEnd"/>
    </w:p>
    <w:p w14:paraId="3306FFEE" w14:textId="77777777" w:rsidR="00B52042" w:rsidRPr="00A232F8" w:rsidRDefault="00B52042" w:rsidP="00B52042">
      <w:pPr>
        <w:rPr>
          <w:b/>
          <w:i/>
        </w:rPr>
      </w:pPr>
      <w:proofErr w:type="spellStart"/>
      <w:proofErr w:type="gramStart"/>
      <w:r w:rsidRPr="00A232F8">
        <w:rPr>
          <w:b/>
          <w:i/>
        </w:rPr>
        <w:t>Tại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sao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các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nhà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tiếp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thị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muốn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nhận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dạng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đối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tượng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tập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trung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hơn</w:t>
      </w:r>
      <w:proofErr w:type="spellEnd"/>
      <w:r w:rsidRPr="00A232F8">
        <w:rPr>
          <w:b/>
          <w:i/>
        </w:rPr>
        <w:t>?</w:t>
      </w:r>
      <w:proofErr w:type="gramEnd"/>
    </w:p>
    <w:p w14:paraId="2E951924" w14:textId="77777777" w:rsidR="00B52042" w:rsidRDefault="00B52042" w:rsidP="00B52042">
      <w:proofErr w:type="spellStart"/>
      <w:proofErr w:type="gramStart"/>
      <w:r>
        <w:t>Sự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  <w:proofErr w:type="gram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ngập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 60%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(DSP)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(DMP).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nhắm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28F23F17" w14:textId="77777777" w:rsidR="00B52042" w:rsidRDefault="00B52042" w:rsidP="00B52042">
      <w:proofErr w:type="spellStart"/>
      <w:proofErr w:type="gram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ID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DigiTrust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năng</w:t>
      </w:r>
      <w:proofErr w:type="spellEnd"/>
      <w:r>
        <w:t>?</w:t>
      </w:r>
      <w:proofErr w:type="gramEnd"/>
    </w:p>
    <w:p w14:paraId="706B13FE" w14:textId="77777777" w:rsidR="00B52042" w:rsidRDefault="00B52042" w:rsidP="00B52042">
      <w:proofErr w:type="spellStart"/>
      <w:proofErr w:type="gram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cookie </w:t>
      </w:r>
      <w:proofErr w:type="spellStart"/>
      <w:r>
        <w:t>Bộ</w:t>
      </w:r>
      <w:proofErr w:type="spellEnd"/>
      <w:r>
        <w:t xml:space="preserve"> ID </w:t>
      </w:r>
      <w:proofErr w:type="spellStart"/>
      <w:r>
        <w:t>AppNexus</w:t>
      </w:r>
      <w:proofErr w:type="spellEnd"/>
      <w:r>
        <w:t xml:space="preserve">, ID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ID </w:t>
      </w:r>
      <w:proofErr w:type="spellStart"/>
      <w:r>
        <w:t>DigiTrust</w:t>
      </w:r>
      <w:proofErr w:type="spellEnd"/>
      <w:r>
        <w:t>.</w:t>
      </w:r>
      <w:proofErr w:type="gramEnd"/>
      <w:r>
        <w:t xml:space="preserve">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cookie </w:t>
      </w:r>
      <w:proofErr w:type="spellStart"/>
      <w:r>
        <w:t>độc</w:t>
      </w:r>
      <w:proofErr w:type="spellEnd"/>
      <w:r>
        <w:t xml:space="preserve"> ​​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sang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cookie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cookie </w:t>
      </w:r>
      <w:proofErr w:type="spellStart"/>
      <w:proofErr w:type="gramStart"/>
      <w:r>
        <w:t>chung</w:t>
      </w:r>
      <w:proofErr w:type="spellEnd"/>
      <w:proofErr w:type="gramEnd"/>
      <w:r>
        <w:t>.</w:t>
      </w:r>
    </w:p>
    <w:p w14:paraId="56EAF1C8" w14:textId="77777777" w:rsidR="00B52042" w:rsidRDefault="00B52042" w:rsidP="00B52042">
      <w:proofErr w:type="spellStart"/>
      <w:proofErr w:type="gram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một</w:t>
      </w:r>
      <w:proofErr w:type="spellEnd"/>
      <w:r>
        <w:t>?</w:t>
      </w:r>
      <w:proofErr w:type="gramEnd"/>
    </w:p>
    <w:p w14:paraId="0E4A5EE6" w14:textId="77777777" w:rsidR="00B52042" w:rsidRDefault="00B52042" w:rsidP="00B52042"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cookie.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cookie,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sang. </w:t>
      </w:r>
      <w:proofErr w:type="spellStart"/>
      <w:proofErr w:type="gram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một</w:t>
      </w:r>
      <w:proofErr w:type="spellEnd"/>
      <w:r>
        <w:t>.</w:t>
      </w:r>
      <w:proofErr w:type="gramEnd"/>
    </w:p>
    <w:p w14:paraId="56275DD8" w14:textId="77777777" w:rsidR="00B52042" w:rsidRDefault="00B52042" w:rsidP="00B52042">
      <w:proofErr w:type="spellStart"/>
      <w:proofErr w:type="gramStart"/>
      <w:r>
        <w:t>AppNexus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The Trade Desk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cookie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DigiTrust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cookie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>.</w:t>
      </w:r>
      <w:proofErr w:type="gram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cookie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DigiTrust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100%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cookie </w:t>
      </w:r>
      <w:proofErr w:type="spellStart"/>
      <w:r>
        <w:t>đó</w:t>
      </w:r>
      <w:proofErr w:type="spellEnd"/>
      <w:r>
        <w:t xml:space="preserve">. </w:t>
      </w:r>
      <w:proofErr w:type="spellStart"/>
      <w:proofErr w:type="gram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cookie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>.</w:t>
      </w:r>
      <w:proofErr w:type="gramEnd"/>
    </w:p>
    <w:p w14:paraId="3F47FB77" w14:textId="203B66E2" w:rsidR="00B52042" w:rsidRPr="00A232F8" w:rsidRDefault="00B52042" w:rsidP="00B52042">
      <w:pPr>
        <w:rPr>
          <w:b/>
          <w:i/>
        </w:rPr>
      </w:pPr>
      <w:proofErr w:type="spellStart"/>
      <w:proofErr w:type="gramStart"/>
      <w:r w:rsidRPr="00A232F8">
        <w:rPr>
          <w:b/>
          <w:i/>
        </w:rPr>
        <w:t>Nhưng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AppNexus</w:t>
      </w:r>
      <w:proofErr w:type="spellEnd"/>
      <w:r w:rsidRPr="00A232F8">
        <w:rPr>
          <w:b/>
          <w:i/>
        </w:rPr>
        <w:t xml:space="preserve"> </w:t>
      </w:r>
      <w:proofErr w:type="spellStart"/>
      <w:r w:rsidR="00A232F8" w:rsidRPr="00A232F8">
        <w:rPr>
          <w:b/>
          <w:i/>
        </w:rPr>
        <w:t>đã</w:t>
      </w:r>
      <w:proofErr w:type="spellEnd"/>
      <w:r w:rsidR="00A232F8" w:rsidRPr="00A232F8">
        <w:rPr>
          <w:b/>
          <w:i/>
        </w:rPr>
        <w:t xml:space="preserve"> </w:t>
      </w:r>
      <w:proofErr w:type="spellStart"/>
      <w:r w:rsidR="00A232F8" w:rsidRPr="00A232F8">
        <w:rPr>
          <w:b/>
          <w:i/>
        </w:rPr>
        <w:t>không</w:t>
      </w:r>
      <w:proofErr w:type="spellEnd"/>
      <w:r w:rsidR="00A232F8"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rút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khỏi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tập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đoàn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khi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được</w:t>
      </w:r>
      <w:proofErr w:type="spellEnd"/>
      <w:r w:rsidRPr="00A232F8">
        <w:rPr>
          <w:b/>
          <w:i/>
        </w:rPr>
        <w:t xml:space="preserve"> AT &amp; T </w:t>
      </w:r>
      <w:proofErr w:type="spellStart"/>
      <w:r w:rsidRPr="00A232F8">
        <w:rPr>
          <w:b/>
          <w:i/>
        </w:rPr>
        <w:t>mua</w:t>
      </w:r>
      <w:proofErr w:type="spellEnd"/>
      <w:r w:rsidRPr="00A232F8">
        <w:rPr>
          <w:b/>
          <w:i/>
        </w:rPr>
        <w:t xml:space="preserve"> </w:t>
      </w:r>
      <w:proofErr w:type="spellStart"/>
      <w:r w:rsidRPr="00A232F8">
        <w:rPr>
          <w:b/>
          <w:i/>
        </w:rPr>
        <w:t>lại</w:t>
      </w:r>
      <w:proofErr w:type="spellEnd"/>
      <w:r w:rsidRPr="00A232F8">
        <w:rPr>
          <w:b/>
          <w:i/>
        </w:rPr>
        <w:t>?</w:t>
      </w:r>
      <w:proofErr w:type="gramEnd"/>
    </w:p>
    <w:p w14:paraId="4786CF75" w14:textId="77777777" w:rsidR="00B52042" w:rsidRDefault="00B52042" w:rsidP="00B52042">
      <w:proofErr w:type="spellStart"/>
      <w:proofErr w:type="gramStart"/>
      <w:r>
        <w:t>AppNexus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AppNexus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  <w:proofErr w:type="gramEnd"/>
    </w:p>
    <w:p w14:paraId="19D1A36F" w14:textId="77777777" w:rsidR="00B52042" w:rsidRDefault="00B52042" w:rsidP="00B52042">
      <w:proofErr w:type="spellStart"/>
      <w:proofErr w:type="gramStart"/>
      <w:r>
        <w:t>Dòng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proofErr w:type="gramEnd"/>
    </w:p>
    <w:p w14:paraId="5B76EE52" w14:textId="1A778A54" w:rsidR="00B52042" w:rsidRDefault="00B52042" w:rsidP="00B52042">
      <w:proofErr w:type="spellStart"/>
      <w:proofErr w:type="gram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beta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>.</w:t>
      </w:r>
      <w:proofErr w:type="gramEnd"/>
    </w:p>
    <w:p w14:paraId="2CF16FB5" w14:textId="12E4F533" w:rsidR="00857958" w:rsidRPr="00C80300" w:rsidRDefault="00857958" w:rsidP="00B52042">
      <w:pPr>
        <w:rPr>
          <w:szCs w:val="26"/>
        </w:rPr>
      </w:pPr>
      <w:bookmarkStart w:id="0" w:name="_GoBack"/>
      <w:bookmarkEnd w:id="0"/>
      <w:proofErr w:type="spellStart"/>
      <w:r w:rsidRPr="00C80300">
        <w:rPr>
          <w:szCs w:val="26"/>
        </w:rPr>
        <w:t>Nguyễn</w:t>
      </w:r>
      <w:proofErr w:type="spellEnd"/>
      <w:r w:rsidRPr="00C80300">
        <w:rPr>
          <w:szCs w:val="26"/>
        </w:rPr>
        <w:t xml:space="preserve"> </w:t>
      </w:r>
      <w:proofErr w:type="spellStart"/>
      <w:r w:rsidRPr="00C80300">
        <w:rPr>
          <w:szCs w:val="26"/>
        </w:rPr>
        <w:t>Thị</w:t>
      </w:r>
      <w:proofErr w:type="spellEnd"/>
      <w:r w:rsidRPr="00C80300">
        <w:rPr>
          <w:szCs w:val="26"/>
        </w:rPr>
        <w:t xml:space="preserve"> </w:t>
      </w:r>
      <w:proofErr w:type="spellStart"/>
      <w:r w:rsidRPr="00C80300">
        <w:rPr>
          <w:szCs w:val="26"/>
        </w:rPr>
        <w:t>Tuyên</w:t>
      </w:r>
      <w:proofErr w:type="spellEnd"/>
      <w:r w:rsidRPr="00C80300">
        <w:rPr>
          <w:szCs w:val="26"/>
        </w:rPr>
        <w:t xml:space="preserve"> </w:t>
      </w:r>
      <w:proofErr w:type="spellStart"/>
      <w:r w:rsidRPr="00C80300">
        <w:rPr>
          <w:szCs w:val="26"/>
        </w:rPr>
        <w:t>Ngôn</w:t>
      </w:r>
      <w:proofErr w:type="spellEnd"/>
      <w:r w:rsidRPr="00C80300">
        <w:rPr>
          <w:szCs w:val="26"/>
        </w:rPr>
        <w:t xml:space="preserve"> – </w:t>
      </w:r>
      <w:proofErr w:type="spellStart"/>
      <w:r w:rsidRPr="00C80300">
        <w:rPr>
          <w:szCs w:val="26"/>
        </w:rPr>
        <w:t>Khoa</w:t>
      </w:r>
      <w:proofErr w:type="spellEnd"/>
      <w:r w:rsidRPr="00C80300">
        <w:rPr>
          <w:szCs w:val="26"/>
        </w:rPr>
        <w:t xml:space="preserve"> QTKD</w:t>
      </w:r>
    </w:p>
    <w:p w14:paraId="5B57F4D1" w14:textId="4EDF06BB" w:rsidR="00B30540" w:rsidRDefault="00857958" w:rsidP="00B52042">
      <w:pPr>
        <w:rPr>
          <w:szCs w:val="26"/>
        </w:rPr>
      </w:pPr>
      <w:proofErr w:type="spellStart"/>
      <w:r w:rsidRPr="00C80300">
        <w:rPr>
          <w:szCs w:val="26"/>
        </w:rPr>
        <w:t>Nguồn</w:t>
      </w:r>
      <w:proofErr w:type="spellEnd"/>
      <w:r w:rsidR="004526D5" w:rsidRPr="00C80300">
        <w:rPr>
          <w:szCs w:val="26"/>
        </w:rPr>
        <w:t xml:space="preserve">: </w:t>
      </w:r>
      <w:hyperlink r:id="rId7" w:history="1">
        <w:r w:rsidR="00B52042" w:rsidRPr="006D378A">
          <w:rPr>
            <w:rStyle w:val="Hyperlink"/>
            <w:szCs w:val="26"/>
          </w:rPr>
          <w:t>https://www.emarketer.com/content/will-the-advertising-id-consortium-solve-marketers-audience-identity-problems</w:t>
        </w:r>
      </w:hyperlink>
    </w:p>
    <w:p w14:paraId="0E79461D" w14:textId="77777777" w:rsidR="00B52042" w:rsidRPr="00C80300" w:rsidRDefault="00B52042" w:rsidP="00B52042">
      <w:pPr>
        <w:rPr>
          <w:szCs w:val="26"/>
        </w:rPr>
      </w:pPr>
    </w:p>
    <w:p w14:paraId="0FFB674C" w14:textId="77777777" w:rsidR="004526D5" w:rsidRPr="00C80300" w:rsidRDefault="004526D5" w:rsidP="00B52042">
      <w:pPr>
        <w:rPr>
          <w:rFonts w:eastAsia="Times New Roman"/>
          <w:color w:val="38393C"/>
          <w:szCs w:val="26"/>
        </w:rPr>
      </w:pPr>
    </w:p>
    <w:p w14:paraId="6DFD3436" w14:textId="2B9056A0" w:rsidR="00C8245B" w:rsidRPr="00C80300" w:rsidRDefault="00C8245B" w:rsidP="00B52042">
      <w:pPr>
        <w:rPr>
          <w:szCs w:val="26"/>
        </w:rPr>
      </w:pPr>
    </w:p>
    <w:p w14:paraId="70412730" w14:textId="3E0C03DE" w:rsidR="00D04025" w:rsidRPr="00C80300" w:rsidRDefault="00D04025" w:rsidP="00B52042">
      <w:pPr>
        <w:rPr>
          <w:szCs w:val="26"/>
        </w:rPr>
      </w:pPr>
    </w:p>
    <w:p w14:paraId="2D7551AF" w14:textId="77777777" w:rsidR="00CF153E" w:rsidRPr="00C80300" w:rsidRDefault="00CF153E" w:rsidP="00B52042">
      <w:pPr>
        <w:rPr>
          <w:rStyle w:val="Hyperlink"/>
          <w:rFonts w:ascii="Times" w:hAnsi="Times"/>
          <w:color w:val="auto"/>
          <w:szCs w:val="26"/>
        </w:rPr>
      </w:pPr>
    </w:p>
    <w:sectPr w:rsidR="00CF153E" w:rsidRPr="00C80300" w:rsidSect="0045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84B"/>
    <w:rsid w:val="000E2B1D"/>
    <w:rsid w:val="001523A1"/>
    <w:rsid w:val="001631BE"/>
    <w:rsid w:val="0017312F"/>
    <w:rsid w:val="001B6329"/>
    <w:rsid w:val="001D43A8"/>
    <w:rsid w:val="001E5A83"/>
    <w:rsid w:val="00240AAC"/>
    <w:rsid w:val="00247756"/>
    <w:rsid w:val="0027546E"/>
    <w:rsid w:val="002C4E3C"/>
    <w:rsid w:val="00387986"/>
    <w:rsid w:val="00394A5D"/>
    <w:rsid w:val="003C1882"/>
    <w:rsid w:val="0042018C"/>
    <w:rsid w:val="004526D5"/>
    <w:rsid w:val="004B0E88"/>
    <w:rsid w:val="006314AF"/>
    <w:rsid w:val="006365AE"/>
    <w:rsid w:val="006512F6"/>
    <w:rsid w:val="0069304D"/>
    <w:rsid w:val="006B5311"/>
    <w:rsid w:val="006E1B1A"/>
    <w:rsid w:val="0073227B"/>
    <w:rsid w:val="00735C5F"/>
    <w:rsid w:val="00751FD1"/>
    <w:rsid w:val="00857958"/>
    <w:rsid w:val="0088278B"/>
    <w:rsid w:val="008A0AF0"/>
    <w:rsid w:val="008D7F04"/>
    <w:rsid w:val="009E046A"/>
    <w:rsid w:val="00A232F8"/>
    <w:rsid w:val="00B30540"/>
    <w:rsid w:val="00B33668"/>
    <w:rsid w:val="00B52042"/>
    <w:rsid w:val="00BF0028"/>
    <w:rsid w:val="00C5687A"/>
    <w:rsid w:val="00C773BC"/>
    <w:rsid w:val="00C80300"/>
    <w:rsid w:val="00C8245B"/>
    <w:rsid w:val="00C8393A"/>
    <w:rsid w:val="00CF153E"/>
    <w:rsid w:val="00D04025"/>
    <w:rsid w:val="00D42401"/>
    <w:rsid w:val="00DB6C9D"/>
    <w:rsid w:val="00E54E4E"/>
    <w:rsid w:val="00E82B72"/>
    <w:rsid w:val="00EA2ED1"/>
    <w:rsid w:val="00EF107E"/>
    <w:rsid w:val="00F10C7E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emarketer.com/content/will-the-advertising-id-consortium-solve-marketers-audience-identity-problem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706</Words>
  <Characters>4030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36</cp:revision>
  <dcterms:created xsi:type="dcterms:W3CDTF">2017-11-14T12:46:00Z</dcterms:created>
  <dcterms:modified xsi:type="dcterms:W3CDTF">2019-01-08T01:24:00Z</dcterms:modified>
</cp:coreProperties>
</file>