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66" w:rsidRP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center"/>
        <w:rPr>
          <w:b/>
          <w:iCs/>
          <w:sz w:val="26"/>
          <w:szCs w:val="26"/>
        </w:rPr>
      </w:pPr>
      <w:r w:rsidRPr="00B823D2">
        <w:rPr>
          <w:b/>
          <w:iCs/>
          <w:sz w:val="26"/>
          <w:szCs w:val="26"/>
        </w:rPr>
        <w:t>ĐỊNH GIÁ HỢP ĐỒNG KỲ HẠN – TRƯỜNG HỢP TÀI SẢN ĐẦU TƯ CÓ THU NHẬP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ab/>
      </w:r>
      <w:r w:rsidRPr="00A17866">
        <w:rPr>
          <w:b/>
          <w:iCs/>
          <w:sz w:val="26"/>
          <w:szCs w:val="26"/>
          <w:u w:val="single"/>
        </w:rPr>
        <w:t>Trường hợp 1:</w:t>
      </w:r>
      <w:r>
        <w:rPr>
          <w:iCs/>
          <w:sz w:val="26"/>
          <w:szCs w:val="26"/>
        </w:rPr>
        <w:t xml:space="preserve"> Thu nhập đã biết trong hiện tại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b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Gọi I là giá trị hiện tại của khoản </w:t>
      </w:r>
      <w:proofErr w:type="gramStart"/>
      <w:r>
        <w:rPr>
          <w:iCs/>
          <w:sz w:val="26"/>
          <w:szCs w:val="26"/>
        </w:rPr>
        <w:t>thu</w:t>
      </w:r>
      <w:proofErr w:type="gramEnd"/>
      <w:r>
        <w:rPr>
          <w:iCs/>
          <w:sz w:val="26"/>
          <w:szCs w:val="26"/>
        </w:rPr>
        <w:t xml:space="preserve"> nhập mà tài sản đầu tư mang lại trong khoảng thời gian tồn tại của hợp đồng kỳ hạn.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Bây giờ, chúng ta xem xét hai danh mục đầu tư sau: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240"/>
        </w:tabs>
        <w:spacing w:line="276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sz w:val="26"/>
          <w:szCs w:val="26"/>
        </w:rPr>
        <w:t xml:space="preserve">- Danh mục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gồm: Một chứng khoán phi rủi ro có giá trị hiện tại là 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và một vị thế mua hợp đồng kỳ hạn trên một đơn vị chứng khoán (hợp đồng có giá trị hiện tại là f). Như vậy, giá trị của danh mục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ở thời điểm hiện tại là 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+ f.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Danh mục B gồm: Một đơn vị chứng khoán và một khoản vay trong thời gian T theo lãi suất phi rủi ro có giá trị hiện tại là I. Giá trị của danh mục B ở thời điểm hiện tại là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- I.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Trong danh mục B, </w:t>
      </w:r>
      <w:proofErr w:type="gramStart"/>
      <w:r>
        <w:rPr>
          <w:iCs/>
          <w:sz w:val="26"/>
          <w:szCs w:val="26"/>
        </w:rPr>
        <w:t>thu</w:t>
      </w:r>
      <w:proofErr w:type="gramEnd"/>
      <w:r>
        <w:rPr>
          <w:iCs/>
          <w:sz w:val="26"/>
          <w:szCs w:val="26"/>
        </w:rPr>
        <w:t xml:space="preserve"> nhập trên chứng khoán sẽ được sử dụng để thanh toán cho khoản vay vào ngày đến hạn. Do vậy, danh mục B sẽ có giá trị bằng với giá của chứng khoán sau khoảng thời gian T. Danh mục A cũng có giá trị bằng với giá của chứng khoán sau khoảng thời gian T. Bởi vì hai danh mục A và B có giá trị bằng nhau sau khoảng thời gian T, hai danh mục này phải có giá trị bằng nhau ở thời điểm hiện tại, cụ thể: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+ f =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- I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i/>
          <w:sz w:val="26"/>
          <w:szCs w:val="26"/>
        </w:rPr>
        <w:t>hay</w:t>
      </w:r>
      <w:proofErr w:type="gramEnd"/>
      <w:r>
        <w:rPr>
          <w:sz w:val="26"/>
          <w:szCs w:val="26"/>
        </w:rPr>
        <w:tab/>
        <w:t>f =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- I - 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ab/>
        <w:t xml:space="preserve">                         </w:t>
      </w:r>
    </w:p>
    <w:p w:rsidR="00951FB3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Bởi vì F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= (S</w:t>
      </w:r>
      <w:r>
        <w:rPr>
          <w:sz w:val="26"/>
          <w:szCs w:val="26"/>
          <w:vertAlign w:val="subscript"/>
        </w:rPr>
        <w:t xml:space="preserve">0 </w:t>
      </w:r>
      <w:r>
        <w:rPr>
          <w:sz w:val="26"/>
          <w:szCs w:val="26"/>
        </w:rPr>
        <w:t>- I</w:t>
      </w:r>
      <w:proofErr w:type="gramStart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e</w:t>
      </w:r>
      <w:r>
        <w:rPr>
          <w:sz w:val="26"/>
          <w:szCs w:val="26"/>
          <w:vertAlign w:val="superscript"/>
        </w:rPr>
        <w:t>rT</w:t>
      </w:r>
      <w:proofErr w:type="spellEnd"/>
      <w:proofErr w:type="gramEnd"/>
      <w:r>
        <w:rPr>
          <w:sz w:val="26"/>
          <w:szCs w:val="26"/>
        </w:rPr>
        <w:t xml:space="preserve">, biểu thức </w:t>
      </w:r>
      <w:r>
        <w:rPr>
          <w:sz w:val="26"/>
          <w:szCs w:val="26"/>
        </w:rPr>
        <w:t>trên có thể được viết lại như sau:</w:t>
      </w:r>
      <w:r>
        <w:rPr>
          <w:sz w:val="26"/>
          <w:szCs w:val="26"/>
        </w:rPr>
        <w:tab/>
        <w:t>f = (F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- K)e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ab/>
      </w:r>
      <w:r w:rsidRPr="00A17866">
        <w:rPr>
          <w:b/>
          <w:sz w:val="26"/>
          <w:szCs w:val="26"/>
          <w:u w:val="single"/>
        </w:rPr>
        <w:t>Trường hợp 2:</w:t>
      </w:r>
      <w:r>
        <w:rPr>
          <w:sz w:val="26"/>
          <w:szCs w:val="26"/>
        </w:rPr>
        <w:t xml:space="preserve"> Thu nhập đã biết dưới dạng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lệ. 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Gọi q là </w:t>
      </w:r>
      <w:proofErr w:type="gramStart"/>
      <w:r>
        <w:rPr>
          <w:iCs/>
          <w:sz w:val="26"/>
          <w:szCs w:val="26"/>
        </w:rPr>
        <w:t>thu</w:t>
      </w:r>
      <w:proofErr w:type="gramEnd"/>
      <w:r>
        <w:rPr>
          <w:iCs/>
          <w:sz w:val="26"/>
          <w:szCs w:val="26"/>
        </w:rPr>
        <w:t xml:space="preserve"> nhập đã được biết trong khoảng thời gian tồn tại của hợp đồng kỳ hạn, với q được thể hiện theo </w:t>
      </w:r>
      <w:proofErr w:type="spellStart"/>
      <w:r>
        <w:rPr>
          <w:iCs/>
          <w:sz w:val="26"/>
          <w:szCs w:val="26"/>
        </w:rPr>
        <w:t>tỷ</w:t>
      </w:r>
      <w:proofErr w:type="spellEnd"/>
      <w:r>
        <w:rPr>
          <w:iCs/>
          <w:sz w:val="26"/>
          <w:szCs w:val="26"/>
        </w:rPr>
        <w:t xml:space="preserve"> lệ %/năm và được tính kép liên tục.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 xml:space="preserve">Để xác định công thức tính giá trị hợp đồng kỳ hạn, chúng ta </w:t>
      </w:r>
      <w:r>
        <w:rPr>
          <w:sz w:val="26"/>
          <w:szCs w:val="26"/>
        </w:rPr>
        <w:t>xem xét hai danh mục đầu tư sau: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240"/>
        </w:tabs>
        <w:spacing w:line="276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sz w:val="26"/>
          <w:szCs w:val="26"/>
        </w:rPr>
        <w:t xml:space="preserve">- Danh mục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gồm: Một chứng khoán phi rủi ro có giá trị hiện tại là 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và một vị thế mua hợp đồng kỳ hạn trên một đơn vị chứng khoán (hợp đồng có giá trị hiện tại là f). Như vậy, giá trị của danh mục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ở thời điểm hiện tại là 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+ f.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Danh mục B gồm: 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qT</w:t>
      </w:r>
      <w:proofErr w:type="spellEnd"/>
      <w:r>
        <w:rPr>
          <w:sz w:val="26"/>
          <w:szCs w:val="26"/>
        </w:rPr>
        <w:t xml:space="preserve"> đơn vị chứng khoán với tất cả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nhập nhận được trên chứng khoán sẽ được tái đầu tư vào chứng khoán đó. Giá trị của danh mục B ở thời điểm hiện tại là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e</w:t>
      </w:r>
      <w:r>
        <w:rPr>
          <w:sz w:val="26"/>
          <w:szCs w:val="26"/>
          <w:vertAlign w:val="superscript"/>
        </w:rPr>
        <w:t>-qT</w:t>
      </w:r>
      <w:r>
        <w:rPr>
          <w:sz w:val="26"/>
          <w:szCs w:val="26"/>
        </w:rPr>
        <w:t>.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Trong danh mục B, số lượng chứng khoán sẽ tăng (như kết quả của việc tái đầu tư </w:t>
      </w:r>
      <w:proofErr w:type="gramStart"/>
      <w:r>
        <w:rPr>
          <w:iCs/>
          <w:sz w:val="26"/>
          <w:szCs w:val="26"/>
        </w:rPr>
        <w:t>thu</w:t>
      </w:r>
      <w:proofErr w:type="gramEnd"/>
      <w:r>
        <w:rPr>
          <w:iCs/>
          <w:sz w:val="26"/>
          <w:szCs w:val="26"/>
        </w:rPr>
        <w:t xml:space="preserve"> nhập vào chứng khoán) lên đến bằng đúng 1 đơn vị sau khoảng thời gian T. Do vậy, danh mục B sẽ có giá trị bằng với giá của 1 đơn vị chứng khoán sau khoảng thời gian T. Danh mục A cũng có giá trị bằng với giá của 1 đơn vị chứng khoán sau khoảng thời gian T. Bởi vì hai danh mục A và B có giá trị bằng nhau sau khoảng thời gian T, hai danh mục này phải có giá trị bằng nhau ở thời điểm hiện tại, cụ thể: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+ f =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e</w:t>
      </w:r>
      <w:r>
        <w:rPr>
          <w:sz w:val="26"/>
          <w:szCs w:val="26"/>
          <w:vertAlign w:val="superscript"/>
        </w:rPr>
        <w:t>-qT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i/>
          <w:sz w:val="26"/>
          <w:szCs w:val="26"/>
        </w:rPr>
        <w:t>hay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f =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e</w:t>
      </w:r>
      <w:r>
        <w:rPr>
          <w:sz w:val="26"/>
          <w:szCs w:val="26"/>
          <w:vertAlign w:val="superscript"/>
        </w:rPr>
        <w:t>-qT</w:t>
      </w:r>
      <w:r>
        <w:rPr>
          <w:sz w:val="26"/>
          <w:szCs w:val="26"/>
        </w:rPr>
        <w:t xml:space="preserve"> - Ke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                    </w:t>
      </w:r>
    </w:p>
    <w:p w:rsid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sz w:val="26"/>
          <w:szCs w:val="26"/>
        </w:rPr>
        <w:t>Bởi vì F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=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e</w:t>
      </w:r>
      <w:r>
        <w:rPr>
          <w:sz w:val="26"/>
          <w:szCs w:val="26"/>
          <w:vertAlign w:val="superscript"/>
        </w:rPr>
        <w:t>(r-q</w:t>
      </w:r>
      <w:proofErr w:type="gramStart"/>
      <w:r>
        <w:rPr>
          <w:sz w:val="26"/>
          <w:szCs w:val="26"/>
          <w:vertAlign w:val="superscript"/>
        </w:rPr>
        <w:t>)T</w:t>
      </w:r>
      <w:proofErr w:type="gramEnd"/>
      <w:r>
        <w:rPr>
          <w:sz w:val="26"/>
          <w:szCs w:val="26"/>
        </w:rPr>
        <w:t xml:space="preserve">, biểu thức trên </w:t>
      </w:r>
      <w:r>
        <w:rPr>
          <w:sz w:val="26"/>
          <w:szCs w:val="26"/>
        </w:rPr>
        <w:t>có thể được viết lại như sau: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f = (F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- K)e</w:t>
      </w:r>
      <w:r>
        <w:rPr>
          <w:sz w:val="26"/>
          <w:szCs w:val="26"/>
          <w:vertAlign w:val="superscript"/>
        </w:rPr>
        <w:t>-</w:t>
      </w:r>
      <w:proofErr w:type="spellStart"/>
      <w:r>
        <w:rPr>
          <w:sz w:val="26"/>
          <w:szCs w:val="26"/>
          <w:vertAlign w:val="superscript"/>
        </w:rPr>
        <w:t>rT</w:t>
      </w:r>
      <w:proofErr w:type="spellEnd"/>
      <w:r>
        <w:rPr>
          <w:sz w:val="26"/>
          <w:szCs w:val="26"/>
        </w:rPr>
        <w:t xml:space="preserve"> </w:t>
      </w:r>
    </w:p>
    <w:p w:rsidR="00A17866" w:rsidRPr="00A17866" w:rsidRDefault="00A17866" w:rsidP="00A17866">
      <w:pPr>
        <w:tabs>
          <w:tab w:val="left" w:pos="180"/>
          <w:tab w:val="left" w:pos="360"/>
          <w:tab w:val="left" w:pos="540"/>
          <w:tab w:val="left" w:pos="900"/>
          <w:tab w:val="left" w:pos="3600"/>
        </w:tabs>
        <w:spacing w:line="276" w:lineRule="auto"/>
        <w:jc w:val="right"/>
        <w:rPr>
          <w:sz w:val="26"/>
          <w:szCs w:val="26"/>
        </w:rPr>
      </w:pPr>
      <w:proofErr w:type="spellStart"/>
      <w:r>
        <w:rPr>
          <w:b/>
        </w:rPr>
        <w:t>Th</w:t>
      </w:r>
      <w:r w:rsidRPr="00B823D2">
        <w:rPr>
          <w:b/>
        </w:rPr>
        <w:t>.S</w:t>
      </w:r>
      <w:proofErr w:type="spellEnd"/>
      <w:r w:rsidRPr="00B823D2">
        <w:rPr>
          <w:b/>
        </w:rPr>
        <w:t xml:space="preserve"> Mai Xuân Bình – Khoa QTKD</w:t>
      </w:r>
      <w:bookmarkStart w:id="0" w:name="_GoBack"/>
      <w:bookmarkEnd w:id="0"/>
    </w:p>
    <w:sectPr w:rsidR="00A17866" w:rsidRPr="00A17866" w:rsidSect="00B17418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66"/>
    <w:rsid w:val="001B6837"/>
    <w:rsid w:val="002F24AF"/>
    <w:rsid w:val="0048256D"/>
    <w:rsid w:val="004D16FA"/>
    <w:rsid w:val="00951FB3"/>
    <w:rsid w:val="00A17866"/>
    <w:rsid w:val="00AB0B8D"/>
    <w:rsid w:val="00B17418"/>
    <w:rsid w:val="00C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0B296F-0671-461E-93DC-DAA9E55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866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3B"/>
    <w:pPr>
      <w:keepNext/>
      <w:keepLines/>
      <w:spacing w:before="240"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3B"/>
    <w:pPr>
      <w:keepNext/>
      <w:keepLines/>
      <w:spacing w:before="40"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3B"/>
    <w:pPr>
      <w:keepNext/>
      <w:keepLines/>
      <w:spacing w:before="4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3C3B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CB3C3B"/>
    <w:rPr>
      <w:rFonts w:ascii="Times New Roman" w:eastAsia="Times New Roman" w:hAnsi="Times New Roman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CB3C3B"/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2016-10-11T08:35:00Z</dcterms:created>
  <dcterms:modified xsi:type="dcterms:W3CDTF">2016-10-11T08:41:00Z</dcterms:modified>
</cp:coreProperties>
</file>