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7A" w:rsidRPr="00AB1F7A" w:rsidRDefault="00AB1F7A" w:rsidP="00AB1F7A">
      <w:pPr>
        <w:pStyle w:val="Heading3"/>
        <w:spacing w:before="0" w:after="0" w:line="360" w:lineRule="auto"/>
        <w:jc w:val="center"/>
        <w:rPr>
          <w:rFonts w:ascii="Tahoma" w:hAnsi="Tahoma" w:cs="Tahoma"/>
          <w:sz w:val="20"/>
          <w:szCs w:val="20"/>
        </w:rPr>
      </w:pPr>
      <w:r w:rsidRPr="00AB1F7A">
        <w:rPr>
          <w:rFonts w:ascii="Tahoma" w:hAnsi="Tahoma" w:cs="Tahoma"/>
          <w:sz w:val="20"/>
          <w:szCs w:val="20"/>
        </w:rPr>
        <w:t>CÁCH TÍNH CHỈ SỐ CHUNG CHỈ SỐ PHÁT TRIỂN THEO PHƯƠNG PHÁP LIÊN HỢP</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Vì nghiên cứu tổng hợp nhiều sản phẩm có đơn vị tính khác nhau. Do đó ta dùng một quyền số để quy đổi thành đơn vị tính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và cộng lại được với nhau, quyền số này được cố định ở tử số và mẫu số trong khi tính toán.</w:t>
      </w:r>
      <w:bookmarkStart w:id="0" w:name="_GoBack"/>
      <w:bookmarkEnd w:id="0"/>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Thường một chỉ tiêu chất lượng hay khối lượng có nhiều chỉ tiêu khối lượng hay chất lượng  có liên quan, việc chọn chỉ tiêu nào để nghiên cứu là tuỳ thuộc vào mục đích nghiên cứu. </w:t>
      </w:r>
      <w:proofErr w:type="gramStart"/>
      <w:r w:rsidRPr="00AB1F7A">
        <w:rPr>
          <w:rFonts w:ascii="Tahoma" w:hAnsi="Tahoma" w:cs="Tahoma"/>
          <w:sz w:val="20"/>
          <w:szCs w:val="20"/>
        </w:rPr>
        <w:t>Chẳng hạn, nếu muốn nghiên cứu về chi phí thì khối lượng sản phẩm có liên quan đến giá thành sản phẩm, còn nghiên cứu về doanh số thì khối lượng hàng hoá tiêu thụ có liên quan đến giá bán của sản phẩm.</w:t>
      </w:r>
      <w:proofErr w:type="gramEnd"/>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Trước hết ta chuyển từ tổng thể không đồng nhất thành tổng thể đồng nhất để cộng lại được với nhau thông qua một nhân tố </w:t>
      </w:r>
      <w:proofErr w:type="gramStart"/>
      <w:r w:rsidRPr="00AB1F7A">
        <w:rPr>
          <w:rFonts w:ascii="Tahoma" w:hAnsi="Tahoma" w:cs="Tahoma"/>
          <w:sz w:val="20"/>
          <w:szCs w:val="20"/>
        </w:rPr>
        <w:t>chung</w:t>
      </w:r>
      <w:proofErr w:type="gramEnd"/>
      <w:r w:rsidRPr="00AB1F7A">
        <w:rPr>
          <w:rFonts w:ascii="Tahoma" w:hAnsi="Tahoma" w:cs="Tahoma"/>
          <w:sz w:val="20"/>
          <w:szCs w:val="20"/>
        </w:rPr>
        <w:t>.</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Nếu tính chỉ số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của giá cả thì nhân với lượng hàng tiêu thụ để có mức tiêu thụ </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Nếu tính chỉ số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của giá thành đơn vị sản phẩm thì nhân với khối lượng sản xuất để có chi phí sản xuất.</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Nếu tính chỉ số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của lượng hàng tiêu thụ thì nhân với giá cả tiêu thụ</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Những nhân tố đó được gọi là quyền số của chỉ số </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Quyền số giúp chúng ta tổng hợp được tất cả các phần tử khác nhau</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Duy trì vai trò của mỗi phần tử trong quá trình tổng hợp</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Quyền số của chỉ số là đại lượng đựơc dùng trong công thức chỉ số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và được cố định giống nhau ở tử số và mẫu số của chỉ số.</w:t>
      </w:r>
    </w:p>
    <w:p w:rsidR="00AB1F7A" w:rsidRPr="00AB1F7A" w:rsidRDefault="00AB1F7A" w:rsidP="00AB1F7A">
      <w:pPr>
        <w:spacing w:after="0" w:line="360" w:lineRule="auto"/>
        <w:ind w:firstLine="374"/>
        <w:jc w:val="both"/>
        <w:rPr>
          <w:rFonts w:ascii="Tahoma" w:hAnsi="Tahoma" w:cs="Tahoma"/>
          <w:b/>
          <w:sz w:val="20"/>
          <w:szCs w:val="20"/>
        </w:rPr>
      </w:pPr>
      <w:r w:rsidRPr="00AB1F7A">
        <w:rPr>
          <w:rFonts w:ascii="Tahoma" w:hAnsi="Tahoma" w:cs="Tahoma"/>
          <w:b/>
          <w:i/>
          <w:iCs/>
          <w:sz w:val="20"/>
          <w:szCs w:val="20"/>
        </w:rPr>
        <w:t>1</w:t>
      </w:r>
      <w:r w:rsidRPr="00AB1F7A">
        <w:rPr>
          <w:rFonts w:ascii="Tahoma" w:hAnsi="Tahoma" w:cs="Tahoma"/>
          <w:b/>
          <w:i/>
          <w:iCs/>
          <w:sz w:val="20"/>
          <w:szCs w:val="20"/>
        </w:rPr>
        <w:t xml:space="preserve">. Chỉ số </w:t>
      </w:r>
      <w:proofErr w:type="gramStart"/>
      <w:r w:rsidRPr="00AB1F7A">
        <w:rPr>
          <w:rFonts w:ascii="Tahoma" w:hAnsi="Tahoma" w:cs="Tahoma"/>
          <w:b/>
          <w:i/>
          <w:iCs/>
          <w:sz w:val="20"/>
          <w:szCs w:val="20"/>
        </w:rPr>
        <w:t>chung</w:t>
      </w:r>
      <w:proofErr w:type="gramEnd"/>
      <w:r w:rsidRPr="00AB1F7A">
        <w:rPr>
          <w:rFonts w:ascii="Tahoma" w:hAnsi="Tahoma" w:cs="Tahoma"/>
          <w:b/>
          <w:i/>
          <w:iCs/>
          <w:sz w:val="20"/>
          <w:szCs w:val="20"/>
        </w:rPr>
        <w:t xml:space="preserve"> chỉ tiêu chất lượng</w:t>
      </w:r>
      <w:r w:rsidRPr="00AB1F7A">
        <w:rPr>
          <w:rFonts w:ascii="Tahoma" w:hAnsi="Tahoma" w:cs="Tahoma"/>
          <w:b/>
          <w:sz w:val="20"/>
          <w:szCs w:val="20"/>
        </w:rPr>
        <w:t xml:space="preserve">: </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Nghiên cứu sự biến động về giá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cho 3 mặt hàng:</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Để thấy được sự thay đổi về giá bán lẻ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cho 3 mặt hàng ta tính chỉ số tổng hợp về giá (hay chỉ số chung về giá). Trường hợp này ta không thể cộng giá bán lẻ của 3 mặt hàng ở hai thời kỳ nghiên cứu rồi so sánh, mặc dù thông qua đơn vị tiền tệ giá cả của từng mặt hàng có thể cộng lại nhưng cách tổng hợp đơn giản như vậy kém ý nghĩa kinh tế. </w:t>
      </w:r>
      <w:proofErr w:type="gramStart"/>
      <w:r w:rsidRPr="00AB1F7A">
        <w:rPr>
          <w:rFonts w:ascii="Tahoma" w:hAnsi="Tahoma" w:cs="Tahoma"/>
          <w:sz w:val="20"/>
          <w:szCs w:val="20"/>
        </w:rPr>
        <w:t>Như vậy để việc tổng hợp có ý nghĩa ta dùng nhân tố q (lượng hàng hoá tiêu thụ) để chuyển từ một tổng thể bao gồm nhiều phần tử không thể trực tiếp cộng lại được thành dạng đồng nhất.</w:t>
      </w:r>
      <w:proofErr w:type="gramEnd"/>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Với</w:t>
      </w:r>
      <w:r w:rsidRPr="00AB1F7A">
        <w:rPr>
          <w:rFonts w:ascii="Tahoma" w:hAnsi="Tahoma" w:cs="Tahoma"/>
          <w:sz w:val="20"/>
          <w:szCs w:val="20"/>
        </w:rPr>
        <w:tab/>
        <w:t xml:space="preserve"> </w:t>
      </w:r>
      <w:proofErr w:type="gramStart"/>
      <w:r w:rsidRPr="00AB1F7A">
        <w:rPr>
          <w:rFonts w:ascii="Tahoma" w:hAnsi="Tahoma" w:cs="Tahoma"/>
          <w:sz w:val="20"/>
          <w:szCs w:val="20"/>
        </w:rPr>
        <w:t>pq</w:t>
      </w:r>
      <w:proofErr w:type="gramEnd"/>
      <w:r w:rsidRPr="00AB1F7A">
        <w:rPr>
          <w:rFonts w:ascii="Tahoma" w:hAnsi="Tahoma" w:cs="Tahoma"/>
          <w:sz w:val="20"/>
          <w:szCs w:val="20"/>
        </w:rPr>
        <w:t xml:space="preserve"> = mức tiêu thụ hàng hoá</w:t>
      </w:r>
    </w:p>
    <w:p w:rsidR="00AB1F7A" w:rsidRPr="00AB1F7A" w:rsidRDefault="00AB1F7A" w:rsidP="00AB1F7A">
      <w:pPr>
        <w:spacing w:after="0" w:line="360" w:lineRule="auto"/>
        <w:ind w:left="748" w:firstLine="374"/>
        <w:jc w:val="both"/>
        <w:rPr>
          <w:rFonts w:ascii="Tahoma" w:hAnsi="Tahoma" w:cs="Tahoma"/>
          <w:sz w:val="20"/>
          <w:szCs w:val="20"/>
        </w:rPr>
      </w:pPr>
      <w:r w:rsidRPr="00AB1F7A">
        <w:rPr>
          <w:rFonts w:ascii="Tahoma" w:hAnsi="Tahoma" w:cs="Tahoma"/>
          <w:position w:val="-14"/>
          <w:sz w:val="20"/>
          <w:szCs w:val="20"/>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20pt" o:ole="">
            <v:imagedata r:id="rId7" o:title=""/>
          </v:shape>
          <o:OLEObject Type="Embed" ProgID="Equation.3" ShapeID="_x0000_i1025" DrawAspect="Content" ObjectID="_1672077213" r:id="rId8"/>
        </w:object>
      </w:r>
      <w:r w:rsidRPr="00AB1F7A">
        <w:rPr>
          <w:rFonts w:ascii="Tahoma" w:hAnsi="Tahoma" w:cs="Tahoma"/>
          <w:sz w:val="20"/>
          <w:szCs w:val="20"/>
        </w:rPr>
        <w:t xml:space="preserve">: </w:t>
      </w:r>
      <w:proofErr w:type="gramStart"/>
      <w:r w:rsidRPr="00AB1F7A">
        <w:rPr>
          <w:rFonts w:ascii="Tahoma" w:hAnsi="Tahoma" w:cs="Tahoma"/>
          <w:sz w:val="20"/>
          <w:szCs w:val="20"/>
        </w:rPr>
        <w:t>tổng</w:t>
      </w:r>
      <w:proofErr w:type="gramEnd"/>
      <w:r w:rsidRPr="00AB1F7A">
        <w:rPr>
          <w:rFonts w:ascii="Tahoma" w:hAnsi="Tahoma" w:cs="Tahoma"/>
          <w:sz w:val="20"/>
          <w:szCs w:val="20"/>
        </w:rPr>
        <w:t xml:space="preserve"> thể mức tiêu thụ hàng hoá</w:t>
      </w:r>
    </w:p>
    <w:p w:rsidR="00AB1F7A" w:rsidRPr="00AB1F7A" w:rsidRDefault="00AB1F7A" w:rsidP="00AB1F7A">
      <w:pPr>
        <w:spacing w:after="0" w:line="360" w:lineRule="auto"/>
        <w:ind w:firstLine="374"/>
        <w:jc w:val="both"/>
        <w:rPr>
          <w:rFonts w:ascii="Tahoma" w:hAnsi="Tahoma" w:cs="Tahoma"/>
          <w:sz w:val="20"/>
          <w:szCs w:val="20"/>
        </w:rPr>
      </w:pPr>
      <w:proofErr w:type="gramStart"/>
      <w:r w:rsidRPr="00AB1F7A">
        <w:rPr>
          <w:rFonts w:ascii="Tahoma" w:hAnsi="Tahoma" w:cs="Tahoma"/>
          <w:sz w:val="20"/>
          <w:szCs w:val="20"/>
        </w:rPr>
        <w:t>Sau khi đã chuyển tổng thể nghiên cứu thành dạng đồng nhất ta có thể so sánh.</w:t>
      </w:r>
      <w:proofErr w:type="gramEnd"/>
      <w:r w:rsidRPr="00AB1F7A">
        <w:rPr>
          <w:rFonts w:ascii="Tahoma" w:hAnsi="Tahoma" w:cs="Tahoma"/>
          <w:sz w:val="20"/>
          <w:szCs w:val="20"/>
        </w:rPr>
        <w:t xml:space="preserve"> </w:t>
      </w:r>
      <w:proofErr w:type="gramStart"/>
      <w:r w:rsidRPr="00AB1F7A">
        <w:rPr>
          <w:rFonts w:ascii="Tahoma" w:hAnsi="Tahoma" w:cs="Tahoma"/>
          <w:sz w:val="20"/>
          <w:szCs w:val="20"/>
        </w:rPr>
        <w:t>Tuy nhiên, như đã có dịp đề cập để nghiên cứu sự biến động của một nhân tố nào đó, thì các nhân tố có liên quan ta giả định không thay đổi.</w:t>
      </w:r>
      <w:proofErr w:type="gramEnd"/>
      <w:r w:rsidRPr="00AB1F7A">
        <w:rPr>
          <w:rFonts w:ascii="Tahoma" w:hAnsi="Tahoma" w:cs="Tahoma"/>
          <w:sz w:val="20"/>
          <w:szCs w:val="20"/>
        </w:rPr>
        <w:t xml:space="preserve"> </w:t>
      </w:r>
      <w:proofErr w:type="gramStart"/>
      <w:r w:rsidRPr="00AB1F7A">
        <w:rPr>
          <w:rFonts w:ascii="Tahoma" w:hAnsi="Tahoma" w:cs="Tahoma"/>
          <w:sz w:val="20"/>
          <w:szCs w:val="20"/>
        </w:rPr>
        <w:t>Ở đây ta chỉ nghiên cứu sự biến động về giá cả, cho nên nhân tố q được cố định ở một kỳ nào đó.</w:t>
      </w:r>
      <w:proofErr w:type="gramEnd"/>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Chỉ số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chỉ tiêu chất lượng: </w:t>
      </w:r>
      <w:r w:rsidRPr="00AB1F7A">
        <w:rPr>
          <w:rFonts w:ascii="Tahoma" w:hAnsi="Tahoma" w:cs="Tahoma"/>
          <w:sz w:val="20"/>
          <w:szCs w:val="20"/>
        </w:rPr>
        <w:tab/>
        <w:t xml:space="preserve"> </w:t>
      </w:r>
      <w:r w:rsidRPr="00AB1F7A">
        <w:rPr>
          <w:rFonts w:ascii="Tahoma" w:hAnsi="Tahoma" w:cs="Tahoma"/>
          <w:position w:val="-32"/>
          <w:sz w:val="20"/>
          <w:szCs w:val="20"/>
        </w:rPr>
        <w:object w:dxaOrig="1180" w:dyaOrig="760">
          <v:shape id="_x0000_i1026" type="#_x0000_t75" style="width:66.5pt;height:43pt" o:ole="">
            <v:imagedata r:id="rId9" o:title=""/>
          </v:shape>
          <o:OLEObject Type="Embed" ProgID="Equation.3" ShapeID="_x0000_i1026" DrawAspect="Content" ObjectID="_1672077214" r:id="rId10"/>
        </w:objec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 Nếu cố định ở kỳ báo </w:t>
      </w:r>
      <w:proofErr w:type="gramStart"/>
      <w:r w:rsidRPr="00AB1F7A">
        <w:rPr>
          <w:rFonts w:ascii="Tahoma" w:hAnsi="Tahoma" w:cs="Tahoma"/>
          <w:sz w:val="20"/>
          <w:szCs w:val="20"/>
        </w:rPr>
        <w:t>cáo :</w:t>
      </w:r>
      <w:proofErr w:type="gramEnd"/>
      <w:r w:rsidRPr="00AB1F7A">
        <w:rPr>
          <w:rFonts w:ascii="Tahoma" w:hAnsi="Tahoma" w:cs="Tahoma"/>
          <w:sz w:val="20"/>
          <w:szCs w:val="20"/>
        </w:rPr>
        <w:t xml:space="preserve">  </w:t>
      </w:r>
      <w:r w:rsidRPr="00AB1F7A">
        <w:rPr>
          <w:rFonts w:ascii="Tahoma" w:hAnsi="Tahoma" w:cs="Tahoma"/>
          <w:position w:val="-32"/>
          <w:sz w:val="20"/>
          <w:szCs w:val="20"/>
        </w:rPr>
        <w:object w:dxaOrig="1300" w:dyaOrig="760">
          <v:shape id="_x0000_i1027" type="#_x0000_t75" style="width:65pt;height:38pt" o:ole="">
            <v:imagedata r:id="rId11" o:title=""/>
          </v:shape>
          <o:OLEObject Type="Embed" ProgID="Equation.3" ShapeID="_x0000_i1027" DrawAspect="Content" ObjectID="_1672077215" r:id="rId12"/>
        </w:object>
      </w:r>
      <w:r w:rsidRPr="00AB1F7A">
        <w:rPr>
          <w:rFonts w:ascii="Tahoma" w:hAnsi="Tahoma" w:cs="Tahoma"/>
          <w:sz w:val="20"/>
          <w:szCs w:val="20"/>
        </w:rPr>
        <w:t xml:space="preserve">  sẽ có ý nghĩa kinh tế hơn</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lastRenderedPageBreak/>
        <w:t>Thật vậy</w:t>
      </w:r>
    </w:p>
    <w:p w:rsidR="00AB1F7A" w:rsidRPr="00AB1F7A" w:rsidRDefault="00AB1F7A" w:rsidP="00AB1F7A">
      <w:pPr>
        <w:numPr>
          <w:ilvl w:val="0"/>
          <w:numId w:val="2"/>
        </w:numPr>
        <w:spacing w:after="0" w:line="360" w:lineRule="auto"/>
        <w:jc w:val="both"/>
        <w:rPr>
          <w:rFonts w:ascii="Tahoma" w:hAnsi="Tahoma" w:cs="Tahoma"/>
          <w:sz w:val="20"/>
          <w:szCs w:val="20"/>
        </w:rPr>
      </w:pPr>
      <w:r w:rsidRPr="00AB1F7A">
        <w:rPr>
          <w:rFonts w:ascii="Tahoma" w:hAnsi="Tahoma" w:cs="Tahoma"/>
          <w:sz w:val="20"/>
          <w:szCs w:val="20"/>
        </w:rPr>
        <w:t>Nếu nhân tố q được cố định ở kỳ báo cáo</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 </w:t>
      </w:r>
      <w:r w:rsidRPr="00AB1F7A">
        <w:rPr>
          <w:rFonts w:ascii="Tahoma" w:hAnsi="Tahoma" w:cs="Tahoma"/>
          <w:position w:val="-14"/>
          <w:sz w:val="20"/>
          <w:szCs w:val="20"/>
        </w:rPr>
        <w:object w:dxaOrig="1760" w:dyaOrig="400">
          <v:shape id="_x0000_i1028" type="#_x0000_t75" style="width:88pt;height:20pt" o:ole="">
            <v:imagedata r:id="rId13" o:title=""/>
          </v:shape>
          <o:OLEObject Type="Embed" ProgID="Equation.3" ShapeID="_x0000_i1028" DrawAspect="Content" ObjectID="_1672077216" r:id="rId14"/>
        </w:object>
      </w:r>
      <w:r w:rsidRPr="00AB1F7A">
        <w:rPr>
          <w:rFonts w:ascii="Tahoma" w:hAnsi="Tahoma" w:cs="Tahoma"/>
          <w:sz w:val="20"/>
          <w:szCs w:val="20"/>
        </w:rPr>
        <w:t xml:space="preserve"> </w:t>
      </w:r>
      <w:proofErr w:type="gramStart"/>
      <w:r w:rsidRPr="00AB1F7A">
        <w:rPr>
          <w:rFonts w:ascii="Tahoma" w:hAnsi="Tahoma" w:cs="Tahoma"/>
          <w:sz w:val="20"/>
          <w:szCs w:val="20"/>
        </w:rPr>
        <w:t>là</w:t>
      </w:r>
      <w:proofErr w:type="gramEnd"/>
      <w:r w:rsidRPr="00AB1F7A">
        <w:rPr>
          <w:rFonts w:ascii="Tahoma" w:hAnsi="Tahoma" w:cs="Tahoma"/>
          <w:sz w:val="20"/>
          <w:szCs w:val="20"/>
        </w:rPr>
        <w:t xml:space="preserve"> dương nói lên số tiền người tiêu thụ phải chi thêm do giá cả tăng.</w:t>
      </w:r>
    </w:p>
    <w:p w:rsidR="00AB1F7A" w:rsidRPr="00AB1F7A" w:rsidRDefault="00AB1F7A" w:rsidP="00AB1F7A">
      <w:pPr>
        <w:spacing w:after="0" w:line="360" w:lineRule="auto"/>
        <w:ind w:left="374"/>
        <w:jc w:val="both"/>
        <w:rPr>
          <w:rFonts w:ascii="Tahoma" w:hAnsi="Tahoma" w:cs="Tahoma"/>
          <w:sz w:val="20"/>
          <w:szCs w:val="20"/>
        </w:rPr>
      </w:pPr>
      <w:r w:rsidRPr="00AB1F7A">
        <w:rPr>
          <w:rFonts w:ascii="Tahoma" w:hAnsi="Tahoma" w:cs="Tahoma"/>
          <w:position w:val="-14"/>
          <w:sz w:val="20"/>
          <w:szCs w:val="20"/>
        </w:rPr>
        <w:object w:dxaOrig="1760" w:dyaOrig="400">
          <v:shape id="_x0000_i1029" type="#_x0000_t75" style="width:88pt;height:20pt" o:ole="">
            <v:imagedata r:id="rId13" o:title=""/>
          </v:shape>
          <o:OLEObject Type="Embed" ProgID="Equation.3" ShapeID="_x0000_i1029" DrawAspect="Content" ObjectID="_1672077217" r:id="rId15"/>
        </w:object>
      </w:r>
      <w:proofErr w:type="gramStart"/>
      <w:r w:rsidRPr="00AB1F7A">
        <w:rPr>
          <w:rFonts w:ascii="Tahoma" w:hAnsi="Tahoma" w:cs="Tahoma"/>
          <w:sz w:val="20"/>
          <w:szCs w:val="20"/>
        </w:rPr>
        <w:t>là</w:t>
      </w:r>
      <w:proofErr w:type="gramEnd"/>
      <w:r w:rsidRPr="00AB1F7A">
        <w:rPr>
          <w:rFonts w:ascii="Tahoma" w:hAnsi="Tahoma" w:cs="Tahoma"/>
          <w:sz w:val="20"/>
          <w:szCs w:val="20"/>
        </w:rPr>
        <w:t xml:space="preserve"> âm thì phản ánh số tiền người tiêu thụ thực tế tiết kiệm được do giá cả giảm đi.</w:t>
      </w:r>
    </w:p>
    <w:p w:rsidR="00AB1F7A" w:rsidRPr="00AB1F7A" w:rsidRDefault="00AB1F7A" w:rsidP="00AB1F7A">
      <w:pPr>
        <w:numPr>
          <w:ilvl w:val="0"/>
          <w:numId w:val="2"/>
        </w:numPr>
        <w:spacing w:after="0" w:line="360" w:lineRule="auto"/>
        <w:jc w:val="both"/>
        <w:rPr>
          <w:rFonts w:ascii="Tahoma" w:hAnsi="Tahoma" w:cs="Tahoma"/>
          <w:sz w:val="20"/>
          <w:szCs w:val="20"/>
        </w:rPr>
      </w:pPr>
      <w:r w:rsidRPr="00AB1F7A">
        <w:rPr>
          <w:rFonts w:ascii="Tahoma" w:hAnsi="Tahoma" w:cs="Tahoma"/>
          <w:sz w:val="20"/>
          <w:szCs w:val="20"/>
        </w:rPr>
        <w:t>Nếu nhân tố q được cố định ở kỳ gốc:</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position w:val="-14"/>
          <w:sz w:val="20"/>
          <w:szCs w:val="20"/>
        </w:rPr>
        <w:object w:dxaOrig="1800" w:dyaOrig="400">
          <v:shape id="_x0000_i1030" type="#_x0000_t75" style="width:90pt;height:20pt" o:ole="">
            <v:imagedata r:id="rId16" o:title=""/>
          </v:shape>
          <o:OLEObject Type="Embed" ProgID="Equation.3" ShapeID="_x0000_i1030" DrawAspect="Content" ObjectID="_1672077218" r:id="rId17"/>
        </w:object>
      </w:r>
      <w:r w:rsidRPr="00AB1F7A">
        <w:rPr>
          <w:rFonts w:ascii="Tahoma" w:hAnsi="Tahoma" w:cs="Tahoma"/>
          <w:sz w:val="20"/>
          <w:szCs w:val="20"/>
        </w:rPr>
        <w:t xml:space="preserve"> </w:t>
      </w:r>
      <w:proofErr w:type="gramStart"/>
      <w:r w:rsidRPr="00AB1F7A">
        <w:rPr>
          <w:rFonts w:ascii="Tahoma" w:hAnsi="Tahoma" w:cs="Tahoma"/>
          <w:sz w:val="20"/>
          <w:szCs w:val="20"/>
        </w:rPr>
        <w:t>là</w:t>
      </w:r>
      <w:proofErr w:type="gramEnd"/>
      <w:r w:rsidRPr="00AB1F7A">
        <w:rPr>
          <w:rFonts w:ascii="Tahoma" w:hAnsi="Tahoma" w:cs="Tahoma"/>
          <w:sz w:val="20"/>
          <w:szCs w:val="20"/>
        </w:rPr>
        <w:t xml:space="preserve"> dương thì phản ánh số tiền người tiêu thụ đáng lẽ phải chi thêm do giá cả tăng lên</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position w:val="-14"/>
          <w:sz w:val="20"/>
          <w:szCs w:val="20"/>
        </w:rPr>
        <w:object w:dxaOrig="1800" w:dyaOrig="400">
          <v:shape id="_x0000_i1031" type="#_x0000_t75" style="width:90pt;height:20pt" o:ole="">
            <v:imagedata r:id="rId16" o:title=""/>
          </v:shape>
          <o:OLEObject Type="Embed" ProgID="Equation.3" ShapeID="_x0000_i1031" DrawAspect="Content" ObjectID="_1672077219" r:id="rId18"/>
        </w:object>
      </w:r>
      <w:proofErr w:type="gramStart"/>
      <w:r w:rsidRPr="00AB1F7A">
        <w:rPr>
          <w:rFonts w:ascii="Tahoma" w:hAnsi="Tahoma" w:cs="Tahoma"/>
          <w:sz w:val="20"/>
          <w:szCs w:val="20"/>
        </w:rPr>
        <w:t>là</w:t>
      </w:r>
      <w:proofErr w:type="gramEnd"/>
      <w:r w:rsidRPr="00AB1F7A">
        <w:rPr>
          <w:rFonts w:ascii="Tahoma" w:hAnsi="Tahoma" w:cs="Tahoma"/>
          <w:sz w:val="20"/>
          <w:szCs w:val="20"/>
        </w:rPr>
        <w:t xml:space="preserve"> âm thìphản ánh số tiền người tiêu thụ có thể tiết kiệm được do giá cả giảm đi.</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Như vậy, khi nghiên cứu sự thay đổi về giá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cho nhiều mặt hàng ta tính chỉ số tổng hợp về giá theo công thức: </w:t>
      </w:r>
    </w:p>
    <w:p w:rsidR="00AB1F7A" w:rsidRPr="00AB1F7A" w:rsidRDefault="00AB1F7A" w:rsidP="00AB1F7A">
      <w:pPr>
        <w:spacing w:after="0" w:line="360" w:lineRule="auto"/>
        <w:ind w:left="2618" w:firstLine="374"/>
        <w:jc w:val="both"/>
        <w:rPr>
          <w:rFonts w:ascii="Tahoma" w:hAnsi="Tahoma" w:cs="Tahoma"/>
          <w:sz w:val="20"/>
          <w:szCs w:val="20"/>
        </w:rPr>
      </w:pPr>
      <w:r w:rsidRPr="00AB1F7A">
        <w:rPr>
          <w:rFonts w:ascii="Tahoma" w:hAnsi="Tahoma" w:cs="Tahoma"/>
          <w:position w:val="-32"/>
          <w:sz w:val="20"/>
          <w:szCs w:val="20"/>
        </w:rPr>
        <w:object w:dxaOrig="1320" w:dyaOrig="760">
          <v:shape id="_x0000_i1032" type="#_x0000_t75" style="width:84.5pt;height:48.5pt" o:ole="">
            <v:imagedata r:id="rId19" o:title=""/>
          </v:shape>
          <o:OLEObject Type="Embed" ProgID="Equation.3" ShapeID="_x0000_i1032" DrawAspect="Content" ObjectID="_1672077220" r:id="rId20"/>
        </w:objec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Trong đó: </w:t>
      </w:r>
      <w:r w:rsidRPr="00AB1F7A">
        <w:rPr>
          <w:rFonts w:ascii="Tahoma" w:hAnsi="Tahoma" w:cs="Tahoma"/>
          <w:sz w:val="20"/>
          <w:szCs w:val="20"/>
        </w:rPr>
        <w:tab/>
      </w:r>
      <w:r w:rsidRPr="00AB1F7A">
        <w:rPr>
          <w:rFonts w:ascii="Tahoma" w:hAnsi="Tahoma" w:cs="Tahoma"/>
          <w:sz w:val="20"/>
          <w:szCs w:val="20"/>
        </w:rPr>
        <w:tab/>
      </w:r>
      <w:r w:rsidRPr="00AB1F7A">
        <w:rPr>
          <w:rFonts w:ascii="Tahoma" w:hAnsi="Tahoma" w:cs="Tahoma"/>
          <w:sz w:val="20"/>
          <w:szCs w:val="20"/>
        </w:rPr>
        <w:tab/>
        <w:t>p</w:t>
      </w:r>
      <w:r w:rsidRPr="00AB1F7A">
        <w:rPr>
          <w:rFonts w:ascii="Tahoma" w:hAnsi="Tahoma" w:cs="Tahoma"/>
          <w:sz w:val="20"/>
          <w:szCs w:val="20"/>
          <w:vertAlign w:val="subscript"/>
        </w:rPr>
        <w:t>o</w:t>
      </w:r>
      <w:r w:rsidRPr="00AB1F7A">
        <w:rPr>
          <w:rFonts w:ascii="Tahoma" w:hAnsi="Tahoma" w:cs="Tahoma"/>
          <w:sz w:val="20"/>
          <w:szCs w:val="20"/>
        </w:rPr>
        <w:t>: giá bán kỳ gốc</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ab/>
      </w:r>
      <w:r w:rsidRPr="00AB1F7A">
        <w:rPr>
          <w:rFonts w:ascii="Tahoma" w:hAnsi="Tahoma" w:cs="Tahoma"/>
          <w:sz w:val="20"/>
          <w:szCs w:val="20"/>
        </w:rPr>
        <w:tab/>
      </w:r>
      <w:r w:rsidRPr="00AB1F7A">
        <w:rPr>
          <w:rFonts w:ascii="Tahoma" w:hAnsi="Tahoma" w:cs="Tahoma"/>
          <w:sz w:val="20"/>
          <w:szCs w:val="20"/>
        </w:rPr>
        <w:tab/>
      </w:r>
      <w:r w:rsidRPr="00AB1F7A">
        <w:rPr>
          <w:rFonts w:ascii="Tahoma" w:hAnsi="Tahoma" w:cs="Tahoma"/>
          <w:sz w:val="20"/>
          <w:szCs w:val="20"/>
        </w:rPr>
        <w:tab/>
      </w:r>
      <w:r w:rsidRPr="00AB1F7A">
        <w:rPr>
          <w:rFonts w:ascii="Tahoma" w:hAnsi="Tahoma" w:cs="Tahoma"/>
          <w:sz w:val="20"/>
          <w:szCs w:val="20"/>
        </w:rPr>
        <w:tab/>
        <w:t>p</w:t>
      </w:r>
      <w:r w:rsidRPr="00AB1F7A">
        <w:rPr>
          <w:rFonts w:ascii="Tahoma" w:hAnsi="Tahoma" w:cs="Tahoma"/>
          <w:sz w:val="20"/>
          <w:szCs w:val="20"/>
          <w:vertAlign w:val="subscript"/>
        </w:rPr>
        <w:t>1</w:t>
      </w:r>
      <w:r w:rsidRPr="00AB1F7A">
        <w:rPr>
          <w:rFonts w:ascii="Tahoma" w:hAnsi="Tahoma" w:cs="Tahoma"/>
          <w:sz w:val="20"/>
          <w:szCs w:val="20"/>
        </w:rPr>
        <w:t>: giá bán kỳ báo cáo</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ab/>
      </w:r>
      <w:r w:rsidRPr="00AB1F7A">
        <w:rPr>
          <w:rFonts w:ascii="Tahoma" w:hAnsi="Tahoma" w:cs="Tahoma"/>
          <w:sz w:val="20"/>
          <w:szCs w:val="20"/>
        </w:rPr>
        <w:tab/>
      </w:r>
      <w:r w:rsidRPr="00AB1F7A">
        <w:rPr>
          <w:rFonts w:ascii="Tahoma" w:hAnsi="Tahoma" w:cs="Tahoma"/>
          <w:sz w:val="20"/>
          <w:szCs w:val="20"/>
        </w:rPr>
        <w:tab/>
      </w:r>
      <w:r w:rsidRPr="00AB1F7A">
        <w:rPr>
          <w:rFonts w:ascii="Tahoma" w:hAnsi="Tahoma" w:cs="Tahoma"/>
          <w:sz w:val="20"/>
          <w:szCs w:val="20"/>
        </w:rPr>
        <w:tab/>
      </w:r>
      <w:r w:rsidRPr="00AB1F7A">
        <w:rPr>
          <w:rFonts w:ascii="Tahoma" w:hAnsi="Tahoma" w:cs="Tahoma"/>
          <w:sz w:val="20"/>
          <w:szCs w:val="20"/>
        </w:rPr>
        <w:tab/>
        <w:t>q</w:t>
      </w:r>
      <w:r w:rsidRPr="00AB1F7A">
        <w:rPr>
          <w:rFonts w:ascii="Tahoma" w:hAnsi="Tahoma" w:cs="Tahoma"/>
          <w:sz w:val="20"/>
          <w:szCs w:val="20"/>
          <w:vertAlign w:val="subscript"/>
        </w:rPr>
        <w:t>1</w:t>
      </w:r>
      <w:r w:rsidRPr="00AB1F7A">
        <w:rPr>
          <w:rFonts w:ascii="Tahoma" w:hAnsi="Tahoma" w:cs="Tahoma"/>
          <w:sz w:val="20"/>
          <w:szCs w:val="20"/>
        </w:rPr>
        <w:t>: lượng hàng hoá tiêu thụ kỳ báo cáo</w:t>
      </w:r>
    </w:p>
    <w:p w:rsidR="00AB1F7A" w:rsidRPr="00AB1F7A" w:rsidRDefault="00AB1F7A" w:rsidP="00AB1F7A">
      <w:pPr>
        <w:spacing w:after="0" w:line="360" w:lineRule="auto"/>
        <w:ind w:firstLine="374"/>
        <w:jc w:val="both"/>
        <w:rPr>
          <w:rFonts w:ascii="Tahoma" w:hAnsi="Tahoma" w:cs="Tahoma"/>
          <w:sz w:val="20"/>
          <w:szCs w:val="20"/>
        </w:rPr>
      </w:pPr>
    </w:p>
    <w:p w:rsidR="00AB1F7A" w:rsidRPr="00AB1F7A" w:rsidRDefault="00AB1F7A" w:rsidP="00AB1F7A">
      <w:pPr>
        <w:spacing w:after="0" w:line="360" w:lineRule="auto"/>
        <w:ind w:left="2244" w:firstLine="374"/>
        <w:jc w:val="both"/>
        <w:rPr>
          <w:rFonts w:ascii="Tahoma" w:hAnsi="Tahoma" w:cs="Tahoma"/>
          <w:sz w:val="20"/>
          <w:szCs w:val="20"/>
        </w:rPr>
      </w:pPr>
      <w:r w:rsidRPr="00AB1F7A">
        <w:rPr>
          <w:rFonts w:ascii="Tahoma" w:hAnsi="Tahoma" w:cs="Tahoma"/>
          <w:position w:val="-14"/>
          <w:sz w:val="20"/>
          <w:szCs w:val="20"/>
        </w:rPr>
        <w:object w:dxaOrig="2480" w:dyaOrig="400">
          <v:shape id="_x0000_i1033" type="#_x0000_t75" style="width:153.5pt;height:25pt" o:ole="">
            <v:imagedata r:id="rId21" o:title=""/>
          </v:shape>
          <o:OLEObject Type="Embed" ProgID="Equation.3" ShapeID="_x0000_i1033" DrawAspect="Content" ObjectID="_1672077221" r:id="rId22"/>
        </w:object>
      </w:r>
    </w:p>
    <w:p w:rsidR="00AB1F7A" w:rsidRPr="00AB1F7A" w:rsidRDefault="00AB1F7A" w:rsidP="00AB1F7A">
      <w:pPr>
        <w:spacing w:after="0" w:line="360" w:lineRule="auto"/>
        <w:ind w:firstLine="374"/>
        <w:jc w:val="both"/>
        <w:rPr>
          <w:rFonts w:ascii="Tahoma" w:hAnsi="Tahoma" w:cs="Tahoma"/>
          <w:b/>
          <w:i/>
          <w:iCs/>
          <w:sz w:val="20"/>
          <w:szCs w:val="20"/>
        </w:rPr>
      </w:pPr>
      <w:r w:rsidRPr="00AB1F7A">
        <w:rPr>
          <w:rFonts w:ascii="Tahoma" w:hAnsi="Tahoma" w:cs="Tahoma"/>
          <w:b/>
          <w:i/>
          <w:iCs/>
          <w:sz w:val="20"/>
          <w:szCs w:val="20"/>
        </w:rPr>
        <w:t>2</w:t>
      </w:r>
      <w:r w:rsidRPr="00AB1F7A">
        <w:rPr>
          <w:rFonts w:ascii="Tahoma" w:hAnsi="Tahoma" w:cs="Tahoma"/>
          <w:b/>
          <w:i/>
          <w:iCs/>
          <w:sz w:val="20"/>
          <w:szCs w:val="20"/>
        </w:rPr>
        <w:t xml:space="preserve">. Chỉ số </w:t>
      </w:r>
      <w:proofErr w:type="gramStart"/>
      <w:r w:rsidRPr="00AB1F7A">
        <w:rPr>
          <w:rFonts w:ascii="Tahoma" w:hAnsi="Tahoma" w:cs="Tahoma"/>
          <w:b/>
          <w:i/>
          <w:iCs/>
          <w:sz w:val="20"/>
          <w:szCs w:val="20"/>
        </w:rPr>
        <w:t>chung</w:t>
      </w:r>
      <w:proofErr w:type="gramEnd"/>
      <w:r w:rsidRPr="00AB1F7A">
        <w:rPr>
          <w:rFonts w:ascii="Tahoma" w:hAnsi="Tahoma" w:cs="Tahoma"/>
          <w:b/>
          <w:i/>
          <w:iCs/>
          <w:sz w:val="20"/>
          <w:szCs w:val="20"/>
        </w:rPr>
        <w:t xml:space="preserve"> chỉ tiêu khối lượng:</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Nghiên cứu sự biến động lượng hàng hoá tiêu thụ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cho 3 mặt hàng</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Để nêu lên sự biến động về lượng hàng hoá tiệu thụ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cho 3 mặt hàng ta tính chỉ số tổng hợp khối lượng hàng hoá tiêu thụ. Nhận thấy rằng lượng hàng hoá tiêu thụ không thể trực tiếp cộng lại, vì lẽ chúng </w:t>
      </w:r>
      <w:proofErr w:type="gramStart"/>
      <w:r w:rsidRPr="00AB1F7A">
        <w:rPr>
          <w:rFonts w:ascii="Tahoma" w:hAnsi="Tahoma" w:cs="Tahoma"/>
          <w:sz w:val="20"/>
          <w:szCs w:val="20"/>
        </w:rPr>
        <w:t>khác  nhau</w:t>
      </w:r>
      <w:proofErr w:type="gramEnd"/>
      <w:r w:rsidRPr="00AB1F7A">
        <w:rPr>
          <w:rFonts w:ascii="Tahoma" w:hAnsi="Tahoma" w:cs="Tahoma"/>
          <w:sz w:val="20"/>
          <w:szCs w:val="20"/>
        </w:rPr>
        <w:t xml:space="preserve"> về đơn vị đo tính và về giá trị sử dụng. Do đó để có thể nêu lên sự thay đổi lượng hàng hoá tiêu thụ qua hai kỳ vấn đề được đặt ra để giải quyết cũng như khi tính chỉ số tổng hợp giá cả. </w:t>
      </w:r>
      <w:proofErr w:type="gramStart"/>
      <w:r w:rsidRPr="00AB1F7A">
        <w:rPr>
          <w:rFonts w:ascii="Tahoma" w:hAnsi="Tahoma" w:cs="Tahoma"/>
          <w:sz w:val="20"/>
          <w:szCs w:val="20"/>
        </w:rPr>
        <w:t>Trường hợp này có thể sử dụng yếu tố giá cả để chuyển từ các mặt hàng không cộng lại được thành dạng đồng nhất.</w:t>
      </w:r>
      <w:proofErr w:type="gramEnd"/>
    </w:p>
    <w:p w:rsidR="00AB1F7A" w:rsidRPr="00AB1F7A" w:rsidRDefault="00AB1F7A" w:rsidP="00AB1F7A">
      <w:pPr>
        <w:spacing w:after="0" w:line="360" w:lineRule="auto"/>
        <w:ind w:firstLine="374"/>
        <w:jc w:val="both"/>
        <w:rPr>
          <w:rFonts w:ascii="Tahoma" w:hAnsi="Tahoma" w:cs="Tahoma"/>
          <w:sz w:val="20"/>
          <w:szCs w:val="20"/>
        </w:rPr>
      </w:pPr>
      <w:proofErr w:type="gramStart"/>
      <w:r w:rsidRPr="00AB1F7A">
        <w:rPr>
          <w:rFonts w:ascii="Tahoma" w:hAnsi="Tahoma" w:cs="Tahoma"/>
          <w:sz w:val="20"/>
          <w:szCs w:val="20"/>
        </w:rPr>
        <w:t>Sau khi đã chuyển thành dạng đồng nhất, có thể cộng lại và so sánh.</w:t>
      </w:r>
      <w:proofErr w:type="gramEnd"/>
      <w:r w:rsidRPr="00AB1F7A">
        <w:rPr>
          <w:rFonts w:ascii="Tahoma" w:hAnsi="Tahoma" w:cs="Tahoma"/>
          <w:sz w:val="20"/>
          <w:szCs w:val="20"/>
        </w:rPr>
        <w:t xml:space="preserve"> </w:t>
      </w:r>
      <w:proofErr w:type="gramStart"/>
      <w:r w:rsidRPr="00AB1F7A">
        <w:rPr>
          <w:rFonts w:ascii="Tahoma" w:hAnsi="Tahoma" w:cs="Tahoma"/>
          <w:sz w:val="20"/>
          <w:szCs w:val="20"/>
        </w:rPr>
        <w:t>Ở đây ta chỉ muốn nghiên cứu sự thay đổi lượng hàng hoá tiêu thụ, cho nên nhân tố có liên quan phải được cố định ở một kỳ nào đó.</w:t>
      </w:r>
      <w:proofErr w:type="gramEnd"/>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Chỉ số </w:t>
      </w:r>
      <w:proofErr w:type="gramStart"/>
      <w:r w:rsidRPr="00AB1F7A">
        <w:rPr>
          <w:rFonts w:ascii="Tahoma" w:hAnsi="Tahoma" w:cs="Tahoma"/>
          <w:sz w:val="20"/>
          <w:szCs w:val="20"/>
        </w:rPr>
        <w:t>chung</w:t>
      </w:r>
      <w:proofErr w:type="gramEnd"/>
      <w:r w:rsidRPr="00AB1F7A">
        <w:rPr>
          <w:rFonts w:ascii="Tahoma" w:hAnsi="Tahoma" w:cs="Tahoma"/>
          <w:sz w:val="20"/>
          <w:szCs w:val="20"/>
        </w:rPr>
        <w:t xml:space="preserve"> chỉ tiêu khối lượng: </w:t>
      </w:r>
    </w:p>
    <w:p w:rsidR="00AB1F7A" w:rsidRPr="00AB1F7A" w:rsidRDefault="00AB1F7A" w:rsidP="00AB1F7A">
      <w:pPr>
        <w:spacing w:after="0" w:line="360" w:lineRule="auto"/>
        <w:ind w:left="3740"/>
        <w:jc w:val="both"/>
        <w:rPr>
          <w:rFonts w:ascii="Tahoma" w:hAnsi="Tahoma" w:cs="Tahoma"/>
          <w:sz w:val="20"/>
          <w:szCs w:val="20"/>
        </w:rPr>
      </w:pPr>
      <w:r w:rsidRPr="00AB1F7A">
        <w:rPr>
          <w:rFonts w:ascii="Tahoma" w:hAnsi="Tahoma" w:cs="Tahoma"/>
          <w:position w:val="-32"/>
          <w:sz w:val="20"/>
          <w:szCs w:val="20"/>
        </w:rPr>
        <w:object w:dxaOrig="1260" w:dyaOrig="760">
          <v:shape id="_x0000_i1034" type="#_x0000_t75" style="width:73pt;height:44pt" o:ole="">
            <v:imagedata r:id="rId23" o:title=""/>
          </v:shape>
          <o:OLEObject Type="Embed" ProgID="Equation.3" ShapeID="_x0000_i1034" DrawAspect="Content" ObjectID="_1672077222" r:id="rId24"/>
        </w:objec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lastRenderedPageBreak/>
        <w:t xml:space="preserve">Khi dùng chỉ số tổng hợp phát triển để phản ánh sự biến động của chỉ tiêu khối lượng thì quyền số là chỉ tiêu chất lượng có liên quan được chọn cố định ở một kỳ nào đó (kỳ gốc hoặc kỳ báo </w:t>
      </w:r>
      <w:proofErr w:type="gramStart"/>
      <w:r w:rsidRPr="00AB1F7A">
        <w:rPr>
          <w:rFonts w:ascii="Tahoma" w:hAnsi="Tahoma" w:cs="Tahoma"/>
          <w:sz w:val="20"/>
          <w:szCs w:val="20"/>
        </w:rPr>
        <w:t>cáo )</w:t>
      </w:r>
      <w:proofErr w:type="gramEnd"/>
    </w:p>
    <w:p w:rsidR="00AB1F7A" w:rsidRPr="00AB1F7A" w:rsidRDefault="00AB1F7A" w:rsidP="00AB1F7A">
      <w:pPr>
        <w:spacing w:after="0" w:line="360" w:lineRule="auto"/>
        <w:ind w:firstLine="374"/>
        <w:jc w:val="both"/>
        <w:rPr>
          <w:rFonts w:ascii="Tahoma" w:hAnsi="Tahoma" w:cs="Tahoma"/>
          <w:sz w:val="20"/>
          <w:szCs w:val="20"/>
        </w:rPr>
      </w:pPr>
      <w:proofErr w:type="gramStart"/>
      <w:r w:rsidRPr="00AB1F7A">
        <w:rPr>
          <w:rFonts w:ascii="Tahoma" w:hAnsi="Tahoma" w:cs="Tahoma"/>
          <w:sz w:val="20"/>
          <w:szCs w:val="20"/>
        </w:rPr>
        <w:t>Người ta thường chọn chỉ tiêu chất lượng ở kỳ gốc vì nó có ý nghĩa kinh tế hơn và nó sẽ rất thuận lợi khi cần xây dựng hệ thống chỉ số.</w:t>
      </w:r>
      <w:proofErr w:type="gramEnd"/>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Ý nghĩa kinh tế:</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position w:val="-14"/>
          <w:sz w:val="20"/>
          <w:szCs w:val="20"/>
        </w:rPr>
        <w:object w:dxaOrig="1780" w:dyaOrig="400">
          <v:shape id="_x0000_i1035" type="#_x0000_t75" style="width:98pt;height:22pt" o:ole="">
            <v:imagedata r:id="rId25" o:title=""/>
          </v:shape>
          <o:OLEObject Type="Embed" ProgID="Equation.3" ShapeID="_x0000_i1035" DrawAspect="Content" ObjectID="_1672077223" r:id="rId26"/>
        </w:object>
      </w:r>
      <w:r w:rsidRPr="00AB1F7A">
        <w:rPr>
          <w:rFonts w:ascii="Tahoma" w:hAnsi="Tahoma" w:cs="Tahoma"/>
          <w:sz w:val="20"/>
          <w:szCs w:val="20"/>
        </w:rPr>
        <w:t xml:space="preserve">: </w:t>
      </w:r>
      <w:proofErr w:type="gramStart"/>
      <w:r w:rsidRPr="00AB1F7A">
        <w:rPr>
          <w:rFonts w:ascii="Tahoma" w:hAnsi="Tahoma" w:cs="Tahoma"/>
          <w:sz w:val="20"/>
          <w:szCs w:val="20"/>
        </w:rPr>
        <w:t>nếu</w:t>
      </w:r>
      <w:proofErr w:type="gramEnd"/>
      <w:r w:rsidRPr="00AB1F7A">
        <w:rPr>
          <w:rFonts w:ascii="Tahoma" w:hAnsi="Tahoma" w:cs="Tahoma"/>
          <w:sz w:val="20"/>
          <w:szCs w:val="20"/>
        </w:rPr>
        <w:t xml:space="preserve"> (+) nói lên số tiền người tiêu thụ phải chi thêm do mua thêm hàng hoá</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position w:val="-14"/>
          <w:sz w:val="20"/>
          <w:szCs w:val="20"/>
        </w:rPr>
        <w:object w:dxaOrig="1780" w:dyaOrig="400">
          <v:shape id="_x0000_i1036" type="#_x0000_t75" style="width:98pt;height:22pt" o:ole="">
            <v:imagedata r:id="rId25" o:title=""/>
          </v:shape>
          <o:OLEObject Type="Embed" ProgID="Equation.3" ShapeID="_x0000_i1036" DrawAspect="Content" ObjectID="_1672077224" r:id="rId27"/>
        </w:object>
      </w:r>
      <w:r w:rsidRPr="00AB1F7A">
        <w:rPr>
          <w:rFonts w:ascii="Tahoma" w:hAnsi="Tahoma" w:cs="Tahoma"/>
          <w:sz w:val="20"/>
          <w:szCs w:val="20"/>
        </w:rPr>
        <w:t xml:space="preserve">: </w:t>
      </w:r>
      <w:proofErr w:type="gramStart"/>
      <w:r w:rsidRPr="00AB1F7A">
        <w:rPr>
          <w:rFonts w:ascii="Tahoma" w:hAnsi="Tahoma" w:cs="Tahoma"/>
          <w:sz w:val="20"/>
          <w:szCs w:val="20"/>
        </w:rPr>
        <w:t>nếu</w:t>
      </w:r>
      <w:proofErr w:type="gramEnd"/>
      <w:r w:rsidRPr="00AB1F7A">
        <w:rPr>
          <w:rFonts w:ascii="Tahoma" w:hAnsi="Tahoma" w:cs="Tahoma"/>
          <w:sz w:val="20"/>
          <w:szCs w:val="20"/>
        </w:rPr>
        <w:t xml:space="preserve"> (-) nói lên số tiền người tiêu thụ tiết kiệm được do mua hàng ít đi</w: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Như vậy ta sẽ dùng công thức cố định giá ở kỳ gốc:</w:t>
      </w:r>
    </w:p>
    <w:p w:rsidR="00AB1F7A" w:rsidRPr="00AB1F7A" w:rsidRDefault="00AB1F7A" w:rsidP="00AB1F7A">
      <w:pPr>
        <w:spacing w:after="0" w:line="360" w:lineRule="auto"/>
        <w:ind w:left="2618" w:firstLine="374"/>
        <w:jc w:val="both"/>
        <w:rPr>
          <w:rFonts w:ascii="Tahoma" w:hAnsi="Tahoma" w:cs="Tahoma"/>
          <w:sz w:val="20"/>
          <w:szCs w:val="20"/>
        </w:rPr>
      </w:pPr>
      <w:r w:rsidRPr="00AB1F7A">
        <w:rPr>
          <w:rFonts w:ascii="Tahoma" w:hAnsi="Tahoma" w:cs="Tahoma"/>
          <w:position w:val="-32"/>
          <w:sz w:val="20"/>
          <w:szCs w:val="20"/>
        </w:rPr>
        <w:object w:dxaOrig="1340" w:dyaOrig="760">
          <v:shape id="_x0000_i1037" type="#_x0000_t75" style="width:84.5pt;height:48.5pt" o:ole="">
            <v:imagedata r:id="rId28" o:title=""/>
          </v:shape>
          <o:OLEObject Type="Embed" ProgID="Equation.3" ShapeID="_x0000_i1037" DrawAspect="Content" ObjectID="_1672077225" r:id="rId29"/>
        </w:objec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 xml:space="preserve">Số tuyệt đối: </w:t>
      </w:r>
    </w:p>
    <w:p w:rsidR="00AB1F7A" w:rsidRPr="00AB1F7A" w:rsidRDefault="00AB1F7A" w:rsidP="00AB1F7A">
      <w:pPr>
        <w:spacing w:after="0" w:line="360" w:lineRule="auto"/>
        <w:ind w:left="2244" w:firstLine="374"/>
        <w:jc w:val="both"/>
        <w:rPr>
          <w:rFonts w:ascii="Tahoma" w:hAnsi="Tahoma" w:cs="Tahoma"/>
          <w:sz w:val="20"/>
          <w:szCs w:val="20"/>
        </w:rPr>
      </w:pPr>
      <w:r w:rsidRPr="00AB1F7A">
        <w:rPr>
          <w:rFonts w:ascii="Tahoma" w:hAnsi="Tahoma" w:cs="Tahoma"/>
          <w:position w:val="-14"/>
          <w:sz w:val="20"/>
          <w:szCs w:val="20"/>
        </w:rPr>
        <w:object w:dxaOrig="2320" w:dyaOrig="400">
          <v:shape id="_x0000_i1038" type="#_x0000_t75" style="width:138.5pt;height:24pt" o:ole="">
            <v:imagedata r:id="rId30" o:title=""/>
          </v:shape>
          <o:OLEObject Type="Embed" ProgID="Equation.3" ShapeID="_x0000_i1038" DrawAspect="Content" ObjectID="_1672077226" r:id="rId31"/>
        </w:object>
      </w:r>
    </w:p>
    <w:p w:rsidR="00AB1F7A" w:rsidRPr="00AB1F7A" w:rsidRDefault="00AB1F7A" w:rsidP="00AB1F7A">
      <w:pPr>
        <w:spacing w:after="0" w:line="360" w:lineRule="auto"/>
        <w:ind w:firstLine="374"/>
        <w:jc w:val="both"/>
        <w:rPr>
          <w:rFonts w:ascii="Tahoma" w:hAnsi="Tahoma" w:cs="Tahoma"/>
          <w:sz w:val="20"/>
          <w:szCs w:val="20"/>
        </w:rPr>
      </w:pPr>
      <w:r w:rsidRPr="00AB1F7A">
        <w:rPr>
          <w:rFonts w:ascii="Tahoma" w:hAnsi="Tahoma" w:cs="Tahoma"/>
          <w:sz w:val="20"/>
          <w:szCs w:val="20"/>
        </w:rPr>
        <w:t>Như vậy ta kết luận vài nét về quyền số của chỉ số tổn hợp:</w:t>
      </w:r>
    </w:p>
    <w:p w:rsidR="00AB1F7A" w:rsidRPr="00AB1F7A" w:rsidRDefault="00AB1F7A" w:rsidP="00AB1F7A">
      <w:pPr>
        <w:numPr>
          <w:ilvl w:val="0"/>
          <w:numId w:val="2"/>
        </w:numPr>
        <w:spacing w:after="0" w:line="360" w:lineRule="auto"/>
        <w:jc w:val="both"/>
        <w:rPr>
          <w:rFonts w:ascii="Tahoma" w:hAnsi="Tahoma" w:cs="Tahoma"/>
          <w:sz w:val="20"/>
          <w:szCs w:val="20"/>
        </w:rPr>
      </w:pPr>
      <w:r w:rsidRPr="00AB1F7A">
        <w:rPr>
          <w:rFonts w:ascii="Tahoma" w:hAnsi="Tahoma" w:cs="Tahoma"/>
          <w:sz w:val="20"/>
          <w:szCs w:val="20"/>
        </w:rPr>
        <w:t>Nhân tố được giữ cố định giống nhau ở tử số và mẫu số trong các chỉ số tổng hợp là quyền số của chỉ số</w:t>
      </w:r>
    </w:p>
    <w:p w:rsidR="00AB1F7A" w:rsidRPr="00AB1F7A" w:rsidRDefault="00AB1F7A" w:rsidP="00AB1F7A">
      <w:pPr>
        <w:numPr>
          <w:ilvl w:val="0"/>
          <w:numId w:val="2"/>
        </w:numPr>
        <w:spacing w:after="0" w:line="360" w:lineRule="auto"/>
        <w:jc w:val="both"/>
        <w:rPr>
          <w:rFonts w:ascii="Tahoma" w:hAnsi="Tahoma" w:cs="Tahoma"/>
          <w:sz w:val="20"/>
          <w:szCs w:val="20"/>
        </w:rPr>
      </w:pPr>
      <w:r w:rsidRPr="00AB1F7A">
        <w:rPr>
          <w:rFonts w:ascii="Tahoma" w:hAnsi="Tahoma" w:cs="Tahoma"/>
          <w:sz w:val="20"/>
          <w:szCs w:val="20"/>
        </w:rPr>
        <w:t>Quyền số của chỉ số có hai chức năng:</w:t>
      </w:r>
    </w:p>
    <w:p w:rsidR="00AB1F7A" w:rsidRPr="00AB1F7A" w:rsidRDefault="00AB1F7A" w:rsidP="00AB1F7A">
      <w:pPr>
        <w:spacing w:after="0" w:line="360" w:lineRule="auto"/>
        <w:ind w:left="360" w:firstLine="374"/>
        <w:jc w:val="both"/>
        <w:rPr>
          <w:rFonts w:ascii="Tahoma" w:hAnsi="Tahoma" w:cs="Tahoma"/>
          <w:sz w:val="20"/>
          <w:szCs w:val="20"/>
        </w:rPr>
      </w:pPr>
      <w:r w:rsidRPr="00AB1F7A">
        <w:rPr>
          <w:rFonts w:ascii="Tahoma" w:hAnsi="Tahoma" w:cs="Tahoma"/>
          <w:sz w:val="20"/>
          <w:szCs w:val="20"/>
        </w:rPr>
        <w:t>+ Làm cho các phần tử không trực tiếp cộng lại được với nhau được chuyển thành dạng đồng nhất</w:t>
      </w:r>
    </w:p>
    <w:p w:rsidR="00AB1F7A" w:rsidRPr="00AB1F7A" w:rsidRDefault="00AB1F7A" w:rsidP="00AB1F7A">
      <w:pPr>
        <w:spacing w:after="0" w:line="360" w:lineRule="auto"/>
        <w:ind w:left="360" w:firstLine="374"/>
        <w:jc w:val="both"/>
        <w:rPr>
          <w:rFonts w:ascii="Tahoma" w:hAnsi="Tahoma" w:cs="Tahoma"/>
          <w:sz w:val="20"/>
          <w:szCs w:val="20"/>
        </w:rPr>
      </w:pPr>
      <w:r w:rsidRPr="00AB1F7A">
        <w:rPr>
          <w:rFonts w:ascii="Tahoma" w:hAnsi="Tahoma" w:cs="Tahoma"/>
          <w:sz w:val="20"/>
          <w:szCs w:val="20"/>
        </w:rPr>
        <w:t>+ Quyền số còn biểu hiện vai trò quan trọng của mỗi phần tử hay bộ phận trong tổng thể nghiên cứu</w:t>
      </w:r>
    </w:p>
    <w:p w:rsidR="00AB1F7A" w:rsidRPr="00AB1F7A" w:rsidRDefault="00AB1F7A" w:rsidP="00AB1F7A">
      <w:pPr>
        <w:numPr>
          <w:ilvl w:val="0"/>
          <w:numId w:val="7"/>
        </w:numPr>
        <w:spacing w:after="0" w:line="360" w:lineRule="auto"/>
        <w:jc w:val="both"/>
        <w:rPr>
          <w:rFonts w:ascii="Tahoma" w:hAnsi="Tahoma" w:cs="Tahoma"/>
          <w:sz w:val="20"/>
          <w:szCs w:val="20"/>
        </w:rPr>
      </w:pPr>
      <w:r w:rsidRPr="00AB1F7A">
        <w:rPr>
          <w:rFonts w:ascii="Tahoma" w:hAnsi="Tahoma" w:cs="Tahoma"/>
          <w:sz w:val="20"/>
          <w:szCs w:val="20"/>
        </w:rPr>
        <w:t>Nguyên tắc chọn quyền số:</w:t>
      </w:r>
    </w:p>
    <w:p w:rsidR="00AB1F7A" w:rsidRPr="00AB1F7A" w:rsidRDefault="00AB1F7A" w:rsidP="00AB1F7A">
      <w:pPr>
        <w:numPr>
          <w:ilvl w:val="0"/>
          <w:numId w:val="2"/>
        </w:numPr>
        <w:spacing w:after="0" w:line="360" w:lineRule="auto"/>
        <w:jc w:val="both"/>
        <w:rPr>
          <w:rFonts w:ascii="Tahoma" w:hAnsi="Tahoma" w:cs="Tahoma"/>
          <w:sz w:val="20"/>
          <w:szCs w:val="20"/>
        </w:rPr>
      </w:pPr>
      <w:r w:rsidRPr="00AB1F7A">
        <w:rPr>
          <w:rFonts w:ascii="Tahoma" w:hAnsi="Tahoma" w:cs="Tahoma"/>
          <w:sz w:val="20"/>
          <w:szCs w:val="20"/>
        </w:rPr>
        <w:t xml:space="preserve">Quyền số trong các chỉ số chỉ tiêu chất lượng là nhân tố khối lượng có liên quan thường được cố định ở kỳ báo cáo </w:t>
      </w:r>
    </w:p>
    <w:p w:rsidR="00AB1F7A" w:rsidRDefault="00AB1F7A" w:rsidP="00AB1F7A">
      <w:pPr>
        <w:numPr>
          <w:ilvl w:val="0"/>
          <w:numId w:val="2"/>
        </w:numPr>
        <w:spacing w:after="0" w:line="360" w:lineRule="auto"/>
        <w:jc w:val="both"/>
        <w:rPr>
          <w:rFonts w:ascii="Tahoma" w:hAnsi="Tahoma" w:cs="Tahoma"/>
          <w:sz w:val="20"/>
          <w:szCs w:val="20"/>
        </w:rPr>
      </w:pPr>
      <w:r w:rsidRPr="00AB1F7A">
        <w:rPr>
          <w:rFonts w:ascii="Tahoma" w:hAnsi="Tahoma" w:cs="Tahoma"/>
          <w:sz w:val="20"/>
          <w:szCs w:val="20"/>
        </w:rPr>
        <w:t>Quyền số trong các chỉ số chỉ tiêu khối lượng là nhân tố chất lượng có liên quan thường được cố định ở kỳ gốc</w:t>
      </w:r>
    </w:p>
    <w:p w:rsidR="00AB1F7A" w:rsidRPr="00AB1F7A" w:rsidRDefault="00AB1F7A" w:rsidP="00AB1F7A">
      <w:pPr>
        <w:numPr>
          <w:ilvl w:val="7"/>
          <w:numId w:val="2"/>
        </w:numPr>
        <w:spacing w:after="0" w:line="360" w:lineRule="auto"/>
        <w:jc w:val="both"/>
        <w:rPr>
          <w:rFonts w:ascii="Tahoma" w:hAnsi="Tahoma" w:cs="Tahoma"/>
          <w:i/>
          <w:sz w:val="20"/>
          <w:szCs w:val="20"/>
        </w:rPr>
      </w:pPr>
      <w:r w:rsidRPr="00AB1F7A">
        <w:rPr>
          <w:rFonts w:ascii="Tahoma" w:hAnsi="Tahoma" w:cs="Tahoma"/>
          <w:i/>
          <w:sz w:val="20"/>
          <w:szCs w:val="20"/>
        </w:rPr>
        <w:t>Nguyễn Thị Tiến-Khoa QTKD</w:t>
      </w:r>
    </w:p>
    <w:sectPr w:rsidR="00AB1F7A" w:rsidRPr="00AB1F7A"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8C6"/>
    <w:multiLevelType w:val="hybridMultilevel"/>
    <w:tmpl w:val="214A5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6B0DEA"/>
    <w:multiLevelType w:val="hybridMultilevel"/>
    <w:tmpl w:val="44A6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517914"/>
    <w:multiLevelType w:val="hybridMultilevel"/>
    <w:tmpl w:val="655E2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BB567F"/>
    <w:multiLevelType w:val="hybridMultilevel"/>
    <w:tmpl w:val="4B2C3472"/>
    <w:lvl w:ilvl="0" w:tplc="DA9AFD5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8B121D5"/>
    <w:multiLevelType w:val="hybridMultilevel"/>
    <w:tmpl w:val="952059BC"/>
    <w:lvl w:ilvl="0" w:tplc="AB58CF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92EA9"/>
    <w:multiLevelType w:val="hybridMultilevel"/>
    <w:tmpl w:val="D05AA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A654271"/>
    <w:multiLevelType w:val="hybridMultilevel"/>
    <w:tmpl w:val="3A1A5B04"/>
    <w:lvl w:ilvl="0" w:tplc="6AA47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65"/>
    <w:rsid w:val="000020F0"/>
    <w:rsid w:val="00013103"/>
    <w:rsid w:val="00016D49"/>
    <w:rsid w:val="00022BA5"/>
    <w:rsid w:val="00025399"/>
    <w:rsid w:val="0003315A"/>
    <w:rsid w:val="000339DC"/>
    <w:rsid w:val="000340F4"/>
    <w:rsid w:val="00043E38"/>
    <w:rsid w:val="000440F8"/>
    <w:rsid w:val="0005246C"/>
    <w:rsid w:val="00056AB7"/>
    <w:rsid w:val="000615CC"/>
    <w:rsid w:val="00067D69"/>
    <w:rsid w:val="00071BAD"/>
    <w:rsid w:val="000763EF"/>
    <w:rsid w:val="000774E0"/>
    <w:rsid w:val="00081183"/>
    <w:rsid w:val="00085DC5"/>
    <w:rsid w:val="00087139"/>
    <w:rsid w:val="00096126"/>
    <w:rsid w:val="000A1C55"/>
    <w:rsid w:val="000A2A41"/>
    <w:rsid w:val="000B476B"/>
    <w:rsid w:val="000C2155"/>
    <w:rsid w:val="000D3703"/>
    <w:rsid w:val="000E0433"/>
    <w:rsid w:val="000E2767"/>
    <w:rsid w:val="000E5200"/>
    <w:rsid w:val="000F5B9D"/>
    <w:rsid w:val="000F62B5"/>
    <w:rsid w:val="000F7349"/>
    <w:rsid w:val="00105F82"/>
    <w:rsid w:val="0010730C"/>
    <w:rsid w:val="001159D1"/>
    <w:rsid w:val="0011729B"/>
    <w:rsid w:val="00120765"/>
    <w:rsid w:val="00122287"/>
    <w:rsid w:val="001229AD"/>
    <w:rsid w:val="0013503A"/>
    <w:rsid w:val="00136382"/>
    <w:rsid w:val="00137656"/>
    <w:rsid w:val="001431E9"/>
    <w:rsid w:val="00144F29"/>
    <w:rsid w:val="001453D2"/>
    <w:rsid w:val="00145FD2"/>
    <w:rsid w:val="00147838"/>
    <w:rsid w:val="00155900"/>
    <w:rsid w:val="00160B35"/>
    <w:rsid w:val="00176998"/>
    <w:rsid w:val="001801EB"/>
    <w:rsid w:val="001821B8"/>
    <w:rsid w:val="00186A61"/>
    <w:rsid w:val="00186F65"/>
    <w:rsid w:val="001874BE"/>
    <w:rsid w:val="001875A8"/>
    <w:rsid w:val="001945E2"/>
    <w:rsid w:val="001964C7"/>
    <w:rsid w:val="00197055"/>
    <w:rsid w:val="001A1B2B"/>
    <w:rsid w:val="001A3154"/>
    <w:rsid w:val="001A6111"/>
    <w:rsid w:val="001B43CA"/>
    <w:rsid w:val="001C719B"/>
    <w:rsid w:val="001D1A37"/>
    <w:rsid w:val="001D7DC1"/>
    <w:rsid w:val="001E20A9"/>
    <w:rsid w:val="001F3094"/>
    <w:rsid w:val="00217A35"/>
    <w:rsid w:val="00227763"/>
    <w:rsid w:val="00236FB9"/>
    <w:rsid w:val="00240E6B"/>
    <w:rsid w:val="00242BB0"/>
    <w:rsid w:val="002608ED"/>
    <w:rsid w:val="002645E7"/>
    <w:rsid w:val="00270A96"/>
    <w:rsid w:val="0027256F"/>
    <w:rsid w:val="00273A6E"/>
    <w:rsid w:val="002760D6"/>
    <w:rsid w:val="002775B8"/>
    <w:rsid w:val="0028038C"/>
    <w:rsid w:val="002821C9"/>
    <w:rsid w:val="00282692"/>
    <w:rsid w:val="002836BE"/>
    <w:rsid w:val="00285469"/>
    <w:rsid w:val="002935FC"/>
    <w:rsid w:val="00293FC5"/>
    <w:rsid w:val="002940DE"/>
    <w:rsid w:val="00294702"/>
    <w:rsid w:val="002A4824"/>
    <w:rsid w:val="002B6184"/>
    <w:rsid w:val="002C2DFD"/>
    <w:rsid w:val="002C6193"/>
    <w:rsid w:val="002D04A3"/>
    <w:rsid w:val="002D0CFB"/>
    <w:rsid w:val="002D3E7E"/>
    <w:rsid w:val="002D4B85"/>
    <w:rsid w:val="002F3934"/>
    <w:rsid w:val="002F44A2"/>
    <w:rsid w:val="002F5F74"/>
    <w:rsid w:val="002F6F62"/>
    <w:rsid w:val="00302D16"/>
    <w:rsid w:val="00310CB4"/>
    <w:rsid w:val="003112C3"/>
    <w:rsid w:val="0031346D"/>
    <w:rsid w:val="00331DD7"/>
    <w:rsid w:val="00334AA1"/>
    <w:rsid w:val="00335F53"/>
    <w:rsid w:val="003369C1"/>
    <w:rsid w:val="00336D96"/>
    <w:rsid w:val="003452F2"/>
    <w:rsid w:val="00345DD1"/>
    <w:rsid w:val="00353556"/>
    <w:rsid w:val="00353CF5"/>
    <w:rsid w:val="00355171"/>
    <w:rsid w:val="00355DD5"/>
    <w:rsid w:val="00356F07"/>
    <w:rsid w:val="003646A5"/>
    <w:rsid w:val="00375606"/>
    <w:rsid w:val="00375B18"/>
    <w:rsid w:val="003774B2"/>
    <w:rsid w:val="00382679"/>
    <w:rsid w:val="00390F64"/>
    <w:rsid w:val="00393CF2"/>
    <w:rsid w:val="00395AC3"/>
    <w:rsid w:val="0039685E"/>
    <w:rsid w:val="003A46DE"/>
    <w:rsid w:val="003A5FA9"/>
    <w:rsid w:val="003B3F73"/>
    <w:rsid w:val="003C3474"/>
    <w:rsid w:val="003C6B42"/>
    <w:rsid w:val="003C6DD2"/>
    <w:rsid w:val="003F1BAE"/>
    <w:rsid w:val="003F4941"/>
    <w:rsid w:val="003F6B18"/>
    <w:rsid w:val="003F74F7"/>
    <w:rsid w:val="00406A32"/>
    <w:rsid w:val="00410AAF"/>
    <w:rsid w:val="00414EB9"/>
    <w:rsid w:val="00420313"/>
    <w:rsid w:val="00422775"/>
    <w:rsid w:val="00426260"/>
    <w:rsid w:val="00430B0D"/>
    <w:rsid w:val="00446DDF"/>
    <w:rsid w:val="004510A1"/>
    <w:rsid w:val="004534F2"/>
    <w:rsid w:val="00462679"/>
    <w:rsid w:val="0046339A"/>
    <w:rsid w:val="004643B5"/>
    <w:rsid w:val="00465DDF"/>
    <w:rsid w:val="0047244B"/>
    <w:rsid w:val="00473EA0"/>
    <w:rsid w:val="0047789A"/>
    <w:rsid w:val="00483A95"/>
    <w:rsid w:val="00490D20"/>
    <w:rsid w:val="004920D9"/>
    <w:rsid w:val="004A0480"/>
    <w:rsid w:val="004A3902"/>
    <w:rsid w:val="004B7CC8"/>
    <w:rsid w:val="004C51F6"/>
    <w:rsid w:val="004C5658"/>
    <w:rsid w:val="004D3775"/>
    <w:rsid w:val="004E3A0B"/>
    <w:rsid w:val="00500B93"/>
    <w:rsid w:val="00503DC9"/>
    <w:rsid w:val="00506D2A"/>
    <w:rsid w:val="005164BD"/>
    <w:rsid w:val="005172F7"/>
    <w:rsid w:val="005173FF"/>
    <w:rsid w:val="00517880"/>
    <w:rsid w:val="00520CD9"/>
    <w:rsid w:val="00522949"/>
    <w:rsid w:val="00524A87"/>
    <w:rsid w:val="0052581B"/>
    <w:rsid w:val="0052608F"/>
    <w:rsid w:val="00527338"/>
    <w:rsid w:val="00530ADD"/>
    <w:rsid w:val="00531074"/>
    <w:rsid w:val="005363C9"/>
    <w:rsid w:val="00541669"/>
    <w:rsid w:val="005416C6"/>
    <w:rsid w:val="0055101A"/>
    <w:rsid w:val="00551362"/>
    <w:rsid w:val="005557C3"/>
    <w:rsid w:val="00560268"/>
    <w:rsid w:val="00560A48"/>
    <w:rsid w:val="005614A4"/>
    <w:rsid w:val="00561F1E"/>
    <w:rsid w:val="00564012"/>
    <w:rsid w:val="00566792"/>
    <w:rsid w:val="005673E7"/>
    <w:rsid w:val="005734BD"/>
    <w:rsid w:val="00573F85"/>
    <w:rsid w:val="0057602B"/>
    <w:rsid w:val="00576782"/>
    <w:rsid w:val="00582EFE"/>
    <w:rsid w:val="00585320"/>
    <w:rsid w:val="00590D91"/>
    <w:rsid w:val="00593B16"/>
    <w:rsid w:val="00595192"/>
    <w:rsid w:val="00596C2D"/>
    <w:rsid w:val="005B0847"/>
    <w:rsid w:val="005B0EEC"/>
    <w:rsid w:val="005B3D48"/>
    <w:rsid w:val="005B51A0"/>
    <w:rsid w:val="005B6D65"/>
    <w:rsid w:val="005B700C"/>
    <w:rsid w:val="005C51FD"/>
    <w:rsid w:val="005D278A"/>
    <w:rsid w:val="005D3E93"/>
    <w:rsid w:val="005E030D"/>
    <w:rsid w:val="005E08C5"/>
    <w:rsid w:val="005E101C"/>
    <w:rsid w:val="005E130E"/>
    <w:rsid w:val="005E30B8"/>
    <w:rsid w:val="005E3CB2"/>
    <w:rsid w:val="005F051C"/>
    <w:rsid w:val="005F27D3"/>
    <w:rsid w:val="005F53C6"/>
    <w:rsid w:val="005F5AAA"/>
    <w:rsid w:val="005F7815"/>
    <w:rsid w:val="00606AA5"/>
    <w:rsid w:val="00610E50"/>
    <w:rsid w:val="00620E23"/>
    <w:rsid w:val="006211BF"/>
    <w:rsid w:val="006213ED"/>
    <w:rsid w:val="00630F0A"/>
    <w:rsid w:val="0063319E"/>
    <w:rsid w:val="0063514F"/>
    <w:rsid w:val="00642C21"/>
    <w:rsid w:val="00644FEE"/>
    <w:rsid w:val="00647A5E"/>
    <w:rsid w:val="00650805"/>
    <w:rsid w:val="00651E70"/>
    <w:rsid w:val="0065434B"/>
    <w:rsid w:val="00655DDC"/>
    <w:rsid w:val="00655EC2"/>
    <w:rsid w:val="006560C8"/>
    <w:rsid w:val="00664373"/>
    <w:rsid w:val="00667C11"/>
    <w:rsid w:val="00667D96"/>
    <w:rsid w:val="006735DE"/>
    <w:rsid w:val="00682010"/>
    <w:rsid w:val="0068379C"/>
    <w:rsid w:val="00691AEE"/>
    <w:rsid w:val="006924D9"/>
    <w:rsid w:val="006A26BB"/>
    <w:rsid w:val="006A3A14"/>
    <w:rsid w:val="006A5489"/>
    <w:rsid w:val="006A6AA1"/>
    <w:rsid w:val="006B00E1"/>
    <w:rsid w:val="006B0192"/>
    <w:rsid w:val="006B0439"/>
    <w:rsid w:val="006B120B"/>
    <w:rsid w:val="006B3333"/>
    <w:rsid w:val="006B3462"/>
    <w:rsid w:val="006C233C"/>
    <w:rsid w:val="006E2B31"/>
    <w:rsid w:val="006E3A72"/>
    <w:rsid w:val="006E4C90"/>
    <w:rsid w:val="006F04E1"/>
    <w:rsid w:val="006F0CA3"/>
    <w:rsid w:val="006F264E"/>
    <w:rsid w:val="006F3F93"/>
    <w:rsid w:val="006F4F71"/>
    <w:rsid w:val="007069F1"/>
    <w:rsid w:val="0070747B"/>
    <w:rsid w:val="00716838"/>
    <w:rsid w:val="00717D5B"/>
    <w:rsid w:val="0072133B"/>
    <w:rsid w:val="0072386D"/>
    <w:rsid w:val="00724D15"/>
    <w:rsid w:val="00726D25"/>
    <w:rsid w:val="00730492"/>
    <w:rsid w:val="007316C9"/>
    <w:rsid w:val="0074128F"/>
    <w:rsid w:val="0075307B"/>
    <w:rsid w:val="00757DE9"/>
    <w:rsid w:val="0076357E"/>
    <w:rsid w:val="00765053"/>
    <w:rsid w:val="00767EB8"/>
    <w:rsid w:val="00786593"/>
    <w:rsid w:val="00792167"/>
    <w:rsid w:val="00797DDF"/>
    <w:rsid w:val="007A7F3D"/>
    <w:rsid w:val="007B1D98"/>
    <w:rsid w:val="007B2FC1"/>
    <w:rsid w:val="007B6289"/>
    <w:rsid w:val="007B70E2"/>
    <w:rsid w:val="007C0A50"/>
    <w:rsid w:val="007C7A11"/>
    <w:rsid w:val="007C7EC7"/>
    <w:rsid w:val="007D0640"/>
    <w:rsid w:val="007E318F"/>
    <w:rsid w:val="007E66E1"/>
    <w:rsid w:val="007F286F"/>
    <w:rsid w:val="007F4C70"/>
    <w:rsid w:val="007F5102"/>
    <w:rsid w:val="007F6BF7"/>
    <w:rsid w:val="00803802"/>
    <w:rsid w:val="0080401E"/>
    <w:rsid w:val="00811ED7"/>
    <w:rsid w:val="008176BD"/>
    <w:rsid w:val="00823E9B"/>
    <w:rsid w:val="008324FE"/>
    <w:rsid w:val="0083299E"/>
    <w:rsid w:val="008359FB"/>
    <w:rsid w:val="0084204A"/>
    <w:rsid w:val="00844623"/>
    <w:rsid w:val="0084640A"/>
    <w:rsid w:val="0085466D"/>
    <w:rsid w:val="00855209"/>
    <w:rsid w:val="00855EEF"/>
    <w:rsid w:val="00857060"/>
    <w:rsid w:val="00865068"/>
    <w:rsid w:val="00883549"/>
    <w:rsid w:val="00885BB1"/>
    <w:rsid w:val="00887E04"/>
    <w:rsid w:val="008A3713"/>
    <w:rsid w:val="008A3B9E"/>
    <w:rsid w:val="008A6FA5"/>
    <w:rsid w:val="008B25F0"/>
    <w:rsid w:val="008B47B5"/>
    <w:rsid w:val="008C27C5"/>
    <w:rsid w:val="008C307F"/>
    <w:rsid w:val="008C575B"/>
    <w:rsid w:val="008C58E8"/>
    <w:rsid w:val="008D1155"/>
    <w:rsid w:val="008D7FEC"/>
    <w:rsid w:val="008E7199"/>
    <w:rsid w:val="008F46EA"/>
    <w:rsid w:val="008F5878"/>
    <w:rsid w:val="008F5DC1"/>
    <w:rsid w:val="0090081F"/>
    <w:rsid w:val="00901499"/>
    <w:rsid w:val="009029E8"/>
    <w:rsid w:val="00902C36"/>
    <w:rsid w:val="00907C50"/>
    <w:rsid w:val="009163B6"/>
    <w:rsid w:val="009208EA"/>
    <w:rsid w:val="0093022E"/>
    <w:rsid w:val="009311F6"/>
    <w:rsid w:val="00945B15"/>
    <w:rsid w:val="00947922"/>
    <w:rsid w:val="00950397"/>
    <w:rsid w:val="009513F5"/>
    <w:rsid w:val="0095729B"/>
    <w:rsid w:val="0096349E"/>
    <w:rsid w:val="00963777"/>
    <w:rsid w:val="00973381"/>
    <w:rsid w:val="0097669F"/>
    <w:rsid w:val="00981116"/>
    <w:rsid w:val="009811F4"/>
    <w:rsid w:val="0098160E"/>
    <w:rsid w:val="0098540D"/>
    <w:rsid w:val="00986310"/>
    <w:rsid w:val="00987F8B"/>
    <w:rsid w:val="00992C8F"/>
    <w:rsid w:val="009A007F"/>
    <w:rsid w:val="009A6E85"/>
    <w:rsid w:val="009B091E"/>
    <w:rsid w:val="009C089B"/>
    <w:rsid w:val="009C1E4A"/>
    <w:rsid w:val="009C322A"/>
    <w:rsid w:val="009C3A0C"/>
    <w:rsid w:val="009D1762"/>
    <w:rsid w:val="009D2035"/>
    <w:rsid w:val="009E178F"/>
    <w:rsid w:val="009E6775"/>
    <w:rsid w:val="009F041B"/>
    <w:rsid w:val="009F5551"/>
    <w:rsid w:val="00A02323"/>
    <w:rsid w:val="00A12665"/>
    <w:rsid w:val="00A1395A"/>
    <w:rsid w:val="00A17292"/>
    <w:rsid w:val="00A177A5"/>
    <w:rsid w:val="00A208FC"/>
    <w:rsid w:val="00A22039"/>
    <w:rsid w:val="00A26C44"/>
    <w:rsid w:val="00A32964"/>
    <w:rsid w:val="00A33ED8"/>
    <w:rsid w:val="00A349D0"/>
    <w:rsid w:val="00A36EF9"/>
    <w:rsid w:val="00A37265"/>
    <w:rsid w:val="00A4273A"/>
    <w:rsid w:val="00A44690"/>
    <w:rsid w:val="00A478CC"/>
    <w:rsid w:val="00A53DB8"/>
    <w:rsid w:val="00A54B03"/>
    <w:rsid w:val="00A60843"/>
    <w:rsid w:val="00A641E9"/>
    <w:rsid w:val="00A64B88"/>
    <w:rsid w:val="00A748BA"/>
    <w:rsid w:val="00A777AC"/>
    <w:rsid w:val="00A81CB0"/>
    <w:rsid w:val="00A83DA1"/>
    <w:rsid w:val="00A8589C"/>
    <w:rsid w:val="00A8593D"/>
    <w:rsid w:val="00A93B30"/>
    <w:rsid w:val="00A96CAD"/>
    <w:rsid w:val="00A96D4E"/>
    <w:rsid w:val="00AA22FB"/>
    <w:rsid w:val="00AA4527"/>
    <w:rsid w:val="00AA4988"/>
    <w:rsid w:val="00AB1F7A"/>
    <w:rsid w:val="00AB4C2B"/>
    <w:rsid w:val="00AB6A22"/>
    <w:rsid w:val="00AB7333"/>
    <w:rsid w:val="00AC66E1"/>
    <w:rsid w:val="00AD1006"/>
    <w:rsid w:val="00AD2FF6"/>
    <w:rsid w:val="00AD4BAF"/>
    <w:rsid w:val="00AD61A7"/>
    <w:rsid w:val="00AD7825"/>
    <w:rsid w:val="00AD7B72"/>
    <w:rsid w:val="00AF3978"/>
    <w:rsid w:val="00B02240"/>
    <w:rsid w:val="00B02266"/>
    <w:rsid w:val="00B048D9"/>
    <w:rsid w:val="00B05D7B"/>
    <w:rsid w:val="00B12DCA"/>
    <w:rsid w:val="00B14718"/>
    <w:rsid w:val="00B1645B"/>
    <w:rsid w:val="00B174E7"/>
    <w:rsid w:val="00B2616F"/>
    <w:rsid w:val="00B2726D"/>
    <w:rsid w:val="00B2749E"/>
    <w:rsid w:val="00B3587A"/>
    <w:rsid w:val="00B43BF7"/>
    <w:rsid w:val="00B4447A"/>
    <w:rsid w:val="00B451AD"/>
    <w:rsid w:val="00B576EB"/>
    <w:rsid w:val="00B61D3F"/>
    <w:rsid w:val="00B61FB4"/>
    <w:rsid w:val="00B64D3B"/>
    <w:rsid w:val="00B654C0"/>
    <w:rsid w:val="00B72FB2"/>
    <w:rsid w:val="00B76DDF"/>
    <w:rsid w:val="00B778B6"/>
    <w:rsid w:val="00B77C60"/>
    <w:rsid w:val="00B80A1A"/>
    <w:rsid w:val="00B82373"/>
    <w:rsid w:val="00B84554"/>
    <w:rsid w:val="00B87D83"/>
    <w:rsid w:val="00BA0EED"/>
    <w:rsid w:val="00BA3E93"/>
    <w:rsid w:val="00BA75CD"/>
    <w:rsid w:val="00BB1061"/>
    <w:rsid w:val="00BB12AE"/>
    <w:rsid w:val="00BB3343"/>
    <w:rsid w:val="00BC03CC"/>
    <w:rsid w:val="00BC2891"/>
    <w:rsid w:val="00BE1C87"/>
    <w:rsid w:val="00BE3480"/>
    <w:rsid w:val="00BF49C4"/>
    <w:rsid w:val="00BF5F36"/>
    <w:rsid w:val="00C00A72"/>
    <w:rsid w:val="00C0204F"/>
    <w:rsid w:val="00C077CD"/>
    <w:rsid w:val="00C129B5"/>
    <w:rsid w:val="00C146DA"/>
    <w:rsid w:val="00C1765A"/>
    <w:rsid w:val="00C21189"/>
    <w:rsid w:val="00C22041"/>
    <w:rsid w:val="00C27F03"/>
    <w:rsid w:val="00C33E44"/>
    <w:rsid w:val="00C34547"/>
    <w:rsid w:val="00C35FCD"/>
    <w:rsid w:val="00C379E2"/>
    <w:rsid w:val="00C44E31"/>
    <w:rsid w:val="00C542E2"/>
    <w:rsid w:val="00C62164"/>
    <w:rsid w:val="00C62F56"/>
    <w:rsid w:val="00C650C5"/>
    <w:rsid w:val="00C701EC"/>
    <w:rsid w:val="00C717A5"/>
    <w:rsid w:val="00C72C35"/>
    <w:rsid w:val="00C759FE"/>
    <w:rsid w:val="00C76B09"/>
    <w:rsid w:val="00C80529"/>
    <w:rsid w:val="00C807FD"/>
    <w:rsid w:val="00C81064"/>
    <w:rsid w:val="00C82022"/>
    <w:rsid w:val="00C846B0"/>
    <w:rsid w:val="00C864E8"/>
    <w:rsid w:val="00C91528"/>
    <w:rsid w:val="00C93678"/>
    <w:rsid w:val="00C95CC5"/>
    <w:rsid w:val="00CA27A5"/>
    <w:rsid w:val="00CA5B7A"/>
    <w:rsid w:val="00CB1965"/>
    <w:rsid w:val="00CB2BCD"/>
    <w:rsid w:val="00CC332F"/>
    <w:rsid w:val="00CC445B"/>
    <w:rsid w:val="00CD1F78"/>
    <w:rsid w:val="00CD6CA9"/>
    <w:rsid w:val="00CE2165"/>
    <w:rsid w:val="00CE3FBF"/>
    <w:rsid w:val="00CF03D0"/>
    <w:rsid w:val="00D01253"/>
    <w:rsid w:val="00D01CB0"/>
    <w:rsid w:val="00D0352C"/>
    <w:rsid w:val="00D03D60"/>
    <w:rsid w:val="00D05A42"/>
    <w:rsid w:val="00D05C49"/>
    <w:rsid w:val="00D15B44"/>
    <w:rsid w:val="00D3026E"/>
    <w:rsid w:val="00D30A6A"/>
    <w:rsid w:val="00D32F41"/>
    <w:rsid w:val="00D333AF"/>
    <w:rsid w:val="00D436A1"/>
    <w:rsid w:val="00D4480F"/>
    <w:rsid w:val="00D44D8A"/>
    <w:rsid w:val="00D6241E"/>
    <w:rsid w:val="00D6679B"/>
    <w:rsid w:val="00D73BFA"/>
    <w:rsid w:val="00D75387"/>
    <w:rsid w:val="00D77E31"/>
    <w:rsid w:val="00D85201"/>
    <w:rsid w:val="00D859EE"/>
    <w:rsid w:val="00D95024"/>
    <w:rsid w:val="00D9608B"/>
    <w:rsid w:val="00DA4490"/>
    <w:rsid w:val="00DB0E49"/>
    <w:rsid w:val="00DB1271"/>
    <w:rsid w:val="00DB1C68"/>
    <w:rsid w:val="00DB25F4"/>
    <w:rsid w:val="00DC2C38"/>
    <w:rsid w:val="00DD5B8A"/>
    <w:rsid w:val="00DD6093"/>
    <w:rsid w:val="00DE0F2B"/>
    <w:rsid w:val="00DE1A77"/>
    <w:rsid w:val="00DE6006"/>
    <w:rsid w:val="00DE6537"/>
    <w:rsid w:val="00DE66BE"/>
    <w:rsid w:val="00DF2159"/>
    <w:rsid w:val="00DF61AB"/>
    <w:rsid w:val="00DF701C"/>
    <w:rsid w:val="00E046C7"/>
    <w:rsid w:val="00E10DB8"/>
    <w:rsid w:val="00E16422"/>
    <w:rsid w:val="00E25A0F"/>
    <w:rsid w:val="00E26F2B"/>
    <w:rsid w:val="00E27815"/>
    <w:rsid w:val="00E3157E"/>
    <w:rsid w:val="00E4281D"/>
    <w:rsid w:val="00E43031"/>
    <w:rsid w:val="00E44C39"/>
    <w:rsid w:val="00E5054F"/>
    <w:rsid w:val="00E538E4"/>
    <w:rsid w:val="00E54D67"/>
    <w:rsid w:val="00E63004"/>
    <w:rsid w:val="00E63B5C"/>
    <w:rsid w:val="00E64D0C"/>
    <w:rsid w:val="00E6756D"/>
    <w:rsid w:val="00E711FF"/>
    <w:rsid w:val="00E73586"/>
    <w:rsid w:val="00E74370"/>
    <w:rsid w:val="00E74FF8"/>
    <w:rsid w:val="00E76D0A"/>
    <w:rsid w:val="00E81814"/>
    <w:rsid w:val="00E81C40"/>
    <w:rsid w:val="00E86810"/>
    <w:rsid w:val="00E90C4C"/>
    <w:rsid w:val="00E9464B"/>
    <w:rsid w:val="00EA1565"/>
    <w:rsid w:val="00EA4B50"/>
    <w:rsid w:val="00EB22AD"/>
    <w:rsid w:val="00EC29B9"/>
    <w:rsid w:val="00EC4DA3"/>
    <w:rsid w:val="00EF3B12"/>
    <w:rsid w:val="00F054D5"/>
    <w:rsid w:val="00F0684B"/>
    <w:rsid w:val="00F074E0"/>
    <w:rsid w:val="00F07DEF"/>
    <w:rsid w:val="00F20933"/>
    <w:rsid w:val="00F33532"/>
    <w:rsid w:val="00F3439A"/>
    <w:rsid w:val="00F351D5"/>
    <w:rsid w:val="00F406EA"/>
    <w:rsid w:val="00F53873"/>
    <w:rsid w:val="00F62D7D"/>
    <w:rsid w:val="00F70F3B"/>
    <w:rsid w:val="00F736F0"/>
    <w:rsid w:val="00F814B4"/>
    <w:rsid w:val="00F866D4"/>
    <w:rsid w:val="00F914C2"/>
    <w:rsid w:val="00F96BA5"/>
    <w:rsid w:val="00F96D4C"/>
    <w:rsid w:val="00FA223F"/>
    <w:rsid w:val="00FA5B1E"/>
    <w:rsid w:val="00FB3BAF"/>
    <w:rsid w:val="00FC7C67"/>
    <w:rsid w:val="00FD7578"/>
    <w:rsid w:val="00FE026D"/>
    <w:rsid w:val="00FE1402"/>
    <w:rsid w:val="00FE2546"/>
    <w:rsid w:val="00FE296B"/>
    <w:rsid w:val="00FE2AC2"/>
    <w:rsid w:val="00FE5EA3"/>
    <w:rsid w:val="00FF2BBF"/>
    <w:rsid w:val="00FF4C84"/>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5192"/>
    <w:pPr>
      <w:spacing w:before="120" w:after="120" w:line="240" w:lineRule="auto"/>
      <w:jc w:val="both"/>
      <w:outlineLvl w:val="1"/>
    </w:pPr>
    <w:rPr>
      <w:rFonts w:eastAsia="Times New Roman" w:cs="Times New Roman"/>
      <w:b/>
      <w:bCs/>
      <w:sz w:val="26"/>
      <w:szCs w:val="36"/>
    </w:rPr>
  </w:style>
  <w:style w:type="paragraph" w:styleId="Heading3">
    <w:name w:val="heading 3"/>
    <w:basedOn w:val="Normal"/>
    <w:next w:val="Normal"/>
    <w:link w:val="Heading3Char"/>
    <w:uiPriority w:val="9"/>
    <w:unhideWhenUsed/>
    <w:qFormat/>
    <w:rsid w:val="00595192"/>
    <w:pPr>
      <w:keepNext/>
      <w:tabs>
        <w:tab w:val="num" w:pos="2160"/>
      </w:tabs>
      <w:spacing w:before="120" w:after="120" w:line="240" w:lineRule="auto"/>
      <w:jc w:val="both"/>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192"/>
    <w:rPr>
      <w:rFonts w:eastAsia="Times New Roman" w:cs="Times New Roman"/>
      <w:b/>
      <w:bCs/>
      <w:sz w:val="26"/>
      <w:szCs w:val="36"/>
    </w:rPr>
  </w:style>
  <w:style w:type="character" w:customStyle="1" w:styleId="Heading3Char">
    <w:name w:val="Heading 3 Char"/>
    <w:basedOn w:val="DefaultParagraphFont"/>
    <w:link w:val="Heading3"/>
    <w:uiPriority w:val="9"/>
    <w:rsid w:val="00595192"/>
    <w:rPr>
      <w:rFonts w:eastAsia="Times New Roman" w:cs="Times New Roman"/>
      <w:b/>
      <w:bCs/>
      <w:sz w:val="26"/>
      <w:szCs w:val="26"/>
    </w:rPr>
  </w:style>
  <w:style w:type="paragraph" w:customStyle="1" w:styleId="StyleHeading2Arial">
    <w:name w:val="Style Heading 2 + Arial"/>
    <w:basedOn w:val="Heading2"/>
    <w:autoRedefine/>
    <w:rsid w:val="006924D9"/>
    <w:pPr>
      <w:keepNext/>
      <w:shd w:val="clear" w:color="auto" w:fill="C0C0C0"/>
      <w:spacing w:before="240" w:after="60"/>
    </w:pPr>
    <w:rPr>
      <w:sz w:val="28"/>
      <w:szCs w:val="27"/>
    </w:rPr>
  </w:style>
  <w:style w:type="character" w:styleId="Hyperlink">
    <w:name w:val="Hyperlink"/>
    <w:uiPriority w:val="99"/>
    <w:rsid w:val="00560268"/>
    <w:rPr>
      <w:color w:val="0000FF"/>
      <w:u w:val="single"/>
    </w:rPr>
  </w:style>
  <w:style w:type="character" w:customStyle="1" w:styleId="apple-converted-space">
    <w:name w:val="apple-converted-space"/>
    <w:basedOn w:val="DefaultParagraphFont"/>
    <w:rsid w:val="00560268"/>
  </w:style>
  <w:style w:type="paragraph" w:styleId="ListParagraph">
    <w:name w:val="List Paragraph"/>
    <w:basedOn w:val="Normal"/>
    <w:uiPriority w:val="34"/>
    <w:qFormat/>
    <w:rsid w:val="00560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5192"/>
    <w:pPr>
      <w:spacing w:before="120" w:after="120" w:line="240" w:lineRule="auto"/>
      <w:jc w:val="both"/>
      <w:outlineLvl w:val="1"/>
    </w:pPr>
    <w:rPr>
      <w:rFonts w:eastAsia="Times New Roman" w:cs="Times New Roman"/>
      <w:b/>
      <w:bCs/>
      <w:sz w:val="26"/>
      <w:szCs w:val="36"/>
    </w:rPr>
  </w:style>
  <w:style w:type="paragraph" w:styleId="Heading3">
    <w:name w:val="heading 3"/>
    <w:basedOn w:val="Normal"/>
    <w:next w:val="Normal"/>
    <w:link w:val="Heading3Char"/>
    <w:uiPriority w:val="9"/>
    <w:unhideWhenUsed/>
    <w:qFormat/>
    <w:rsid w:val="00595192"/>
    <w:pPr>
      <w:keepNext/>
      <w:tabs>
        <w:tab w:val="num" w:pos="2160"/>
      </w:tabs>
      <w:spacing w:before="120" w:after="120" w:line="240" w:lineRule="auto"/>
      <w:jc w:val="both"/>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192"/>
    <w:rPr>
      <w:rFonts w:eastAsia="Times New Roman" w:cs="Times New Roman"/>
      <w:b/>
      <w:bCs/>
      <w:sz w:val="26"/>
      <w:szCs w:val="36"/>
    </w:rPr>
  </w:style>
  <w:style w:type="character" w:customStyle="1" w:styleId="Heading3Char">
    <w:name w:val="Heading 3 Char"/>
    <w:basedOn w:val="DefaultParagraphFont"/>
    <w:link w:val="Heading3"/>
    <w:uiPriority w:val="9"/>
    <w:rsid w:val="00595192"/>
    <w:rPr>
      <w:rFonts w:eastAsia="Times New Roman" w:cs="Times New Roman"/>
      <w:b/>
      <w:bCs/>
      <w:sz w:val="26"/>
      <w:szCs w:val="26"/>
    </w:rPr>
  </w:style>
  <w:style w:type="paragraph" w:customStyle="1" w:styleId="StyleHeading2Arial">
    <w:name w:val="Style Heading 2 + Arial"/>
    <w:basedOn w:val="Heading2"/>
    <w:autoRedefine/>
    <w:rsid w:val="006924D9"/>
    <w:pPr>
      <w:keepNext/>
      <w:shd w:val="clear" w:color="auto" w:fill="C0C0C0"/>
      <w:spacing w:before="240" w:after="60"/>
    </w:pPr>
    <w:rPr>
      <w:sz w:val="28"/>
      <w:szCs w:val="27"/>
    </w:rPr>
  </w:style>
  <w:style w:type="character" w:styleId="Hyperlink">
    <w:name w:val="Hyperlink"/>
    <w:uiPriority w:val="99"/>
    <w:rsid w:val="00560268"/>
    <w:rPr>
      <w:color w:val="0000FF"/>
      <w:u w:val="single"/>
    </w:rPr>
  </w:style>
  <w:style w:type="character" w:customStyle="1" w:styleId="apple-converted-space">
    <w:name w:val="apple-converted-space"/>
    <w:basedOn w:val="DefaultParagraphFont"/>
    <w:rsid w:val="00560268"/>
  </w:style>
  <w:style w:type="paragraph" w:styleId="ListParagraph">
    <w:name w:val="List Paragraph"/>
    <w:basedOn w:val="Normal"/>
    <w:uiPriority w:val="34"/>
    <w:qFormat/>
    <w:rsid w:val="0056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4.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58EF-3E7E-49B8-8DEC-80058175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Tien</cp:lastModifiedBy>
  <cp:revision>2</cp:revision>
  <dcterms:created xsi:type="dcterms:W3CDTF">2021-01-13T14:05:00Z</dcterms:created>
  <dcterms:modified xsi:type="dcterms:W3CDTF">2021-01-13T14:05:00Z</dcterms:modified>
</cp:coreProperties>
</file>