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00A" w:rsidRPr="0083000A" w:rsidRDefault="0083000A" w:rsidP="0083000A">
      <w:pPr>
        <w:autoSpaceDE w:val="0"/>
        <w:autoSpaceDN w:val="0"/>
        <w:adjustRightInd w:val="0"/>
        <w:spacing w:before="0" w:after="0"/>
        <w:jc w:val="center"/>
        <w:outlineLvl w:val="0"/>
        <w:rPr>
          <w:b/>
          <w:spacing w:val="-2"/>
          <w:sz w:val="26"/>
          <w:szCs w:val="26"/>
          <w:lang w:val="en-US"/>
        </w:rPr>
      </w:pPr>
      <w:r w:rsidRPr="0083000A">
        <w:rPr>
          <w:b/>
          <w:spacing w:val="-2"/>
          <w:sz w:val="26"/>
          <w:szCs w:val="26"/>
          <w:lang w:val="en-US"/>
        </w:rPr>
        <w:t>CHU TRÌNH BÁN HÀNG</w:t>
      </w:r>
    </w:p>
    <w:p w:rsidR="0083000A" w:rsidRPr="00C615C1" w:rsidRDefault="0083000A" w:rsidP="0083000A">
      <w:pPr>
        <w:autoSpaceDE w:val="0"/>
        <w:autoSpaceDN w:val="0"/>
        <w:adjustRightInd w:val="0"/>
        <w:spacing w:before="0" w:after="0"/>
        <w:rPr>
          <w:spacing w:val="-2"/>
          <w:sz w:val="26"/>
          <w:szCs w:val="26"/>
          <w:lang w:val="en-US"/>
        </w:rPr>
      </w:pPr>
      <w:r>
        <w:rPr>
          <w:spacing w:val="-2"/>
          <w:sz w:val="26"/>
          <w:szCs w:val="26"/>
          <w:lang w:val="en-US"/>
        </w:rPr>
        <w:t xml:space="preserve">- </w:t>
      </w:r>
      <w:r w:rsidRPr="00C615C1">
        <w:rPr>
          <w:spacing w:val="-2"/>
          <w:sz w:val="26"/>
          <w:szCs w:val="26"/>
        </w:rPr>
        <w:t>Chu trình bán hàng là một quá trình diễn ra hoạt động bán</w:t>
      </w:r>
      <w:r>
        <w:rPr>
          <w:spacing w:val="-2"/>
          <w:sz w:val="26"/>
          <w:szCs w:val="26"/>
          <w:lang w:val="en-US"/>
        </w:rPr>
        <w:t xml:space="preserve"> </w:t>
      </w:r>
      <w:r w:rsidRPr="00C615C1">
        <w:rPr>
          <w:spacing w:val="-2"/>
          <w:sz w:val="26"/>
          <w:szCs w:val="26"/>
        </w:rPr>
        <w:t xml:space="preserve">hàng từ khi xác định đối tượng đến chuẩn bị, tiếp xúc, bán hàng và các hoạt động sau khi bán. </w:t>
      </w:r>
    </w:p>
    <w:p w:rsidR="0083000A" w:rsidRDefault="0083000A" w:rsidP="0083000A">
      <w:pPr>
        <w:autoSpaceDE w:val="0"/>
        <w:autoSpaceDN w:val="0"/>
        <w:adjustRightInd w:val="0"/>
        <w:spacing w:before="0" w:after="0"/>
        <w:rPr>
          <w:spacing w:val="-2"/>
          <w:sz w:val="26"/>
          <w:szCs w:val="26"/>
          <w:lang w:val="en-US"/>
        </w:rPr>
      </w:pPr>
      <w:r>
        <w:rPr>
          <w:spacing w:val="-3"/>
          <w:sz w:val="26"/>
          <w:szCs w:val="26"/>
          <w:lang w:val="en-US"/>
        </w:rPr>
        <w:t xml:space="preserve">- </w:t>
      </w:r>
      <w:r w:rsidRPr="00C615C1">
        <w:rPr>
          <w:spacing w:val="-3"/>
          <w:sz w:val="26"/>
          <w:szCs w:val="26"/>
        </w:rPr>
        <w:t xml:space="preserve">Chu trình bán hàng mô tả hoạt động bán hàng cho khách hàng công nghiệp là chủ yếu. Trong quá trình này, các </w:t>
      </w:r>
      <w:r w:rsidRPr="00C615C1">
        <w:rPr>
          <w:spacing w:val="-2"/>
          <w:sz w:val="26"/>
          <w:szCs w:val="26"/>
        </w:rPr>
        <w:t>nhân viên bán hàng không phải thụ động chờ gặp trực tiếp đối tượng mới khám phá nhu cầu mà mọi thông tin về khách hàng tiềm năng phải được thu thập và lưu giữ đầy đủ. Nói chung, chu trình bán hàng mô tả một chuỗi các hoạt động bán</w:t>
      </w:r>
      <w:r>
        <w:rPr>
          <w:spacing w:val="-2"/>
          <w:sz w:val="26"/>
          <w:szCs w:val="26"/>
          <w:lang w:val="en-US"/>
        </w:rPr>
        <w:t xml:space="preserve"> </w:t>
      </w:r>
      <w:r w:rsidRPr="00C615C1">
        <w:rPr>
          <w:spacing w:val="-2"/>
          <w:sz w:val="26"/>
          <w:szCs w:val="26"/>
        </w:rPr>
        <w:t xml:space="preserve">hàng mang tính chủ động tương đối. </w:t>
      </w:r>
    </w:p>
    <w:p w:rsidR="0083000A" w:rsidRPr="00AF151E" w:rsidRDefault="0083000A" w:rsidP="0083000A">
      <w:pPr>
        <w:autoSpaceDE w:val="0"/>
        <w:autoSpaceDN w:val="0"/>
        <w:adjustRightInd w:val="0"/>
        <w:spacing w:before="0" w:after="0"/>
        <w:ind w:firstLine="360"/>
        <w:rPr>
          <w:spacing w:val="-2"/>
          <w:sz w:val="26"/>
          <w:szCs w:val="26"/>
          <w:lang w:val="en-US"/>
        </w:rPr>
      </w:pPr>
      <w:r>
        <w:rPr>
          <w:noProof/>
          <w:spacing w:val="-2"/>
          <w:sz w:val="26"/>
          <w:szCs w:val="26"/>
          <w:lang w:val="en-US" w:eastAsia="en-US"/>
        </w:rPr>
        <w:drawing>
          <wp:inline distT="0" distB="0" distL="0" distR="0">
            <wp:extent cx="4761470" cy="2444063"/>
            <wp:effectExtent l="0" t="38100" r="0" b="32437"/>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83000A" w:rsidRPr="00622136" w:rsidRDefault="0083000A" w:rsidP="0083000A">
      <w:pPr>
        <w:autoSpaceDE w:val="0"/>
        <w:autoSpaceDN w:val="0"/>
        <w:adjustRightInd w:val="0"/>
        <w:spacing w:before="0" w:after="0"/>
        <w:outlineLvl w:val="0"/>
        <w:rPr>
          <w:b/>
          <w:spacing w:val="-2"/>
          <w:sz w:val="26"/>
          <w:szCs w:val="26"/>
        </w:rPr>
      </w:pPr>
      <w:r w:rsidRPr="00622136">
        <w:rPr>
          <w:b/>
          <w:spacing w:val="-2"/>
          <w:sz w:val="26"/>
          <w:szCs w:val="26"/>
        </w:rPr>
        <w:t xml:space="preserve">Bước 1. Khám phá nhu cầu. </w:t>
      </w:r>
    </w:p>
    <w:p w:rsidR="0083000A" w:rsidRPr="00622136" w:rsidRDefault="0083000A" w:rsidP="0083000A">
      <w:pPr>
        <w:pStyle w:val="ListParagraph"/>
        <w:numPr>
          <w:ilvl w:val="0"/>
          <w:numId w:val="1"/>
        </w:numPr>
        <w:autoSpaceDE w:val="0"/>
        <w:autoSpaceDN w:val="0"/>
        <w:adjustRightInd w:val="0"/>
        <w:spacing w:before="0" w:after="0"/>
        <w:ind w:left="0" w:firstLine="432"/>
        <w:rPr>
          <w:spacing w:val="-2"/>
          <w:sz w:val="26"/>
          <w:szCs w:val="26"/>
        </w:rPr>
      </w:pPr>
      <w:r w:rsidRPr="00622136">
        <w:rPr>
          <w:spacing w:val="-2"/>
          <w:sz w:val="26"/>
          <w:szCs w:val="26"/>
        </w:rPr>
        <w:t xml:space="preserve">Nhằm xác định nhu cầu, khả năng thanh toán, và động lực mua hàng của khách hàng tiềm năng. </w:t>
      </w:r>
    </w:p>
    <w:p w:rsidR="0083000A" w:rsidRPr="00622136" w:rsidRDefault="0083000A" w:rsidP="0083000A">
      <w:pPr>
        <w:pStyle w:val="ListParagraph"/>
        <w:numPr>
          <w:ilvl w:val="0"/>
          <w:numId w:val="1"/>
        </w:numPr>
        <w:autoSpaceDE w:val="0"/>
        <w:autoSpaceDN w:val="0"/>
        <w:adjustRightInd w:val="0"/>
        <w:spacing w:before="0" w:after="0"/>
        <w:ind w:left="0" w:firstLine="432"/>
        <w:rPr>
          <w:spacing w:val="-2"/>
          <w:sz w:val="26"/>
          <w:szCs w:val="26"/>
        </w:rPr>
      </w:pPr>
      <w:r w:rsidRPr="00622136">
        <w:rPr>
          <w:spacing w:val="-2"/>
          <w:sz w:val="26"/>
          <w:szCs w:val="26"/>
        </w:rPr>
        <w:t xml:space="preserve">Nguồn thông tin để khám phá nhu cầu: danh bạ điện thoại, đối thủ, triển lãm </w:t>
      </w:r>
      <w:r>
        <w:rPr>
          <w:spacing w:val="-2"/>
          <w:sz w:val="26"/>
          <w:szCs w:val="26"/>
          <w:lang w:val="en-US"/>
        </w:rPr>
        <w:t>thương mại</w:t>
      </w:r>
      <w:r w:rsidRPr="00622136">
        <w:rPr>
          <w:spacing w:val="-2"/>
          <w:sz w:val="26"/>
          <w:szCs w:val="26"/>
        </w:rPr>
        <w:t xml:space="preserve">, hội chợ, tạp chí, quảng cáo, quan sát, khảo sát… </w:t>
      </w:r>
    </w:p>
    <w:p w:rsidR="0083000A" w:rsidRPr="00622136" w:rsidRDefault="0083000A" w:rsidP="0083000A">
      <w:pPr>
        <w:pStyle w:val="ListParagraph"/>
        <w:numPr>
          <w:ilvl w:val="0"/>
          <w:numId w:val="1"/>
        </w:numPr>
        <w:autoSpaceDE w:val="0"/>
        <w:autoSpaceDN w:val="0"/>
        <w:adjustRightInd w:val="0"/>
        <w:spacing w:before="0" w:after="0"/>
        <w:ind w:left="0" w:firstLine="432"/>
        <w:rPr>
          <w:spacing w:val="-2"/>
          <w:sz w:val="26"/>
          <w:szCs w:val="26"/>
        </w:rPr>
      </w:pPr>
      <w:r>
        <w:rPr>
          <w:spacing w:val="-2"/>
          <w:sz w:val="26"/>
          <w:szCs w:val="26"/>
          <w:lang w:val="en-US"/>
        </w:rPr>
        <w:t>Đội ngũ bán hàng</w:t>
      </w:r>
      <w:r w:rsidRPr="00622136">
        <w:rPr>
          <w:spacing w:val="-2"/>
          <w:sz w:val="26"/>
          <w:szCs w:val="26"/>
        </w:rPr>
        <w:t xml:space="preserve"> cần phải thành thạo kỹ năng thăm dò và các phương pháp thu thập thông tin khách hàng. </w:t>
      </w:r>
    </w:p>
    <w:p w:rsidR="0083000A" w:rsidRPr="00622136" w:rsidRDefault="0083000A" w:rsidP="0083000A">
      <w:pPr>
        <w:pStyle w:val="ListParagraph"/>
        <w:autoSpaceDE w:val="0"/>
        <w:autoSpaceDN w:val="0"/>
        <w:adjustRightInd w:val="0"/>
        <w:spacing w:before="0" w:after="0"/>
        <w:ind w:left="0"/>
        <w:outlineLvl w:val="0"/>
        <w:rPr>
          <w:b/>
          <w:spacing w:val="-2"/>
          <w:sz w:val="26"/>
          <w:szCs w:val="26"/>
        </w:rPr>
      </w:pPr>
      <w:r w:rsidRPr="00622136">
        <w:rPr>
          <w:b/>
          <w:spacing w:val="-2"/>
          <w:sz w:val="26"/>
          <w:szCs w:val="26"/>
        </w:rPr>
        <w:t xml:space="preserve">Bước 2: Đánh giá tiềm năng </w:t>
      </w:r>
    </w:p>
    <w:p w:rsidR="0083000A" w:rsidRPr="00622136" w:rsidRDefault="0083000A" w:rsidP="0083000A">
      <w:pPr>
        <w:pStyle w:val="ListParagraph"/>
        <w:numPr>
          <w:ilvl w:val="0"/>
          <w:numId w:val="1"/>
        </w:numPr>
        <w:autoSpaceDE w:val="0"/>
        <w:autoSpaceDN w:val="0"/>
        <w:adjustRightInd w:val="0"/>
        <w:spacing w:before="0" w:after="0"/>
        <w:ind w:left="0" w:firstLine="432"/>
        <w:rPr>
          <w:spacing w:val="-2"/>
          <w:sz w:val="26"/>
          <w:szCs w:val="26"/>
        </w:rPr>
      </w:pPr>
      <w:r w:rsidRPr="00622136">
        <w:rPr>
          <w:spacing w:val="-2"/>
          <w:sz w:val="26"/>
          <w:szCs w:val="26"/>
        </w:rPr>
        <w:t xml:space="preserve"> Nhằm xác định đối tượng có thật sự là khách hàng tiềm năng hay không dựa trên các yếu tố về nhu cầu của đối tượng, độ lớn của nhu cầu, động lực thoả mãn nhu cầu, khả năng thoả mãn nhu cầu. </w:t>
      </w:r>
    </w:p>
    <w:p w:rsidR="0083000A" w:rsidRPr="00622136" w:rsidRDefault="0083000A" w:rsidP="0083000A">
      <w:pPr>
        <w:pStyle w:val="ListParagraph"/>
        <w:numPr>
          <w:ilvl w:val="0"/>
          <w:numId w:val="1"/>
        </w:numPr>
        <w:autoSpaceDE w:val="0"/>
        <w:autoSpaceDN w:val="0"/>
        <w:adjustRightInd w:val="0"/>
        <w:spacing w:before="0" w:after="0"/>
        <w:ind w:left="0" w:firstLine="432"/>
        <w:rPr>
          <w:spacing w:val="-2"/>
          <w:sz w:val="26"/>
          <w:szCs w:val="26"/>
        </w:rPr>
      </w:pPr>
      <w:r w:rsidRPr="00622136">
        <w:rPr>
          <w:spacing w:val="-2"/>
          <w:sz w:val="26"/>
          <w:szCs w:val="26"/>
        </w:rPr>
        <w:t xml:space="preserve">Cần phải xây dựng tiêu chuẩn của một khách hàng tiềm năng dựa trên các tiêu chí: doanh số, địa điểm, cơ sở vật chất, uy tín thương mại… </w:t>
      </w:r>
    </w:p>
    <w:p w:rsidR="0083000A" w:rsidRPr="00622136" w:rsidRDefault="0083000A" w:rsidP="0083000A">
      <w:pPr>
        <w:pStyle w:val="ListParagraph"/>
        <w:numPr>
          <w:ilvl w:val="0"/>
          <w:numId w:val="1"/>
        </w:numPr>
        <w:autoSpaceDE w:val="0"/>
        <w:autoSpaceDN w:val="0"/>
        <w:adjustRightInd w:val="0"/>
        <w:spacing w:before="0" w:after="0"/>
        <w:ind w:left="0" w:firstLine="432"/>
        <w:rPr>
          <w:spacing w:val="-3"/>
          <w:sz w:val="26"/>
          <w:szCs w:val="26"/>
        </w:rPr>
      </w:pPr>
      <w:r w:rsidRPr="00622136">
        <w:rPr>
          <w:spacing w:val="-3"/>
          <w:sz w:val="26"/>
          <w:szCs w:val="26"/>
        </w:rPr>
        <w:t xml:space="preserve">Phải lập hồ sơ đầy đủ về đối tượng khách hàng tiềm năng. </w:t>
      </w:r>
    </w:p>
    <w:p w:rsidR="0083000A" w:rsidRPr="00622136" w:rsidRDefault="0083000A" w:rsidP="0083000A">
      <w:pPr>
        <w:pStyle w:val="ListParagraph"/>
        <w:autoSpaceDE w:val="0"/>
        <w:autoSpaceDN w:val="0"/>
        <w:adjustRightInd w:val="0"/>
        <w:spacing w:before="0" w:after="0"/>
        <w:ind w:left="0"/>
        <w:outlineLvl w:val="0"/>
        <w:rPr>
          <w:b/>
          <w:spacing w:val="-2"/>
          <w:sz w:val="26"/>
          <w:szCs w:val="26"/>
        </w:rPr>
      </w:pPr>
      <w:r w:rsidRPr="00622136">
        <w:rPr>
          <w:b/>
          <w:spacing w:val="-2"/>
          <w:sz w:val="26"/>
          <w:szCs w:val="26"/>
        </w:rPr>
        <w:lastRenderedPageBreak/>
        <w:t xml:space="preserve">Bước 3: Chuẩn bị tiếp xúc </w:t>
      </w:r>
    </w:p>
    <w:p w:rsidR="0083000A" w:rsidRPr="00622136" w:rsidRDefault="0083000A" w:rsidP="0083000A">
      <w:pPr>
        <w:pStyle w:val="ListParagraph"/>
        <w:numPr>
          <w:ilvl w:val="0"/>
          <w:numId w:val="1"/>
        </w:numPr>
        <w:autoSpaceDE w:val="0"/>
        <w:autoSpaceDN w:val="0"/>
        <w:adjustRightInd w:val="0"/>
        <w:spacing w:before="0" w:after="0"/>
        <w:ind w:left="0" w:firstLine="432"/>
        <w:rPr>
          <w:spacing w:val="-2"/>
          <w:sz w:val="26"/>
          <w:szCs w:val="26"/>
        </w:rPr>
      </w:pPr>
      <w:r w:rsidRPr="00622136">
        <w:rPr>
          <w:spacing w:val="-2"/>
          <w:sz w:val="26"/>
          <w:szCs w:val="26"/>
        </w:rPr>
        <w:t xml:space="preserve">Trước khi tiếp xúc cần phải tìm hiểu những đối tượng có liên quan đến việc mua hàng (trung tâm quyết định mua). </w:t>
      </w:r>
    </w:p>
    <w:p w:rsidR="0083000A" w:rsidRPr="00622136" w:rsidRDefault="0083000A" w:rsidP="0083000A">
      <w:pPr>
        <w:pStyle w:val="ListParagraph"/>
        <w:numPr>
          <w:ilvl w:val="0"/>
          <w:numId w:val="1"/>
        </w:numPr>
        <w:autoSpaceDE w:val="0"/>
        <w:autoSpaceDN w:val="0"/>
        <w:adjustRightInd w:val="0"/>
        <w:spacing w:before="0" w:after="0"/>
        <w:ind w:left="0" w:firstLine="432"/>
        <w:rPr>
          <w:spacing w:val="-3"/>
          <w:sz w:val="26"/>
          <w:szCs w:val="26"/>
        </w:rPr>
      </w:pPr>
      <w:r w:rsidRPr="00622136">
        <w:rPr>
          <w:spacing w:val="-3"/>
          <w:sz w:val="26"/>
          <w:szCs w:val="26"/>
        </w:rPr>
        <w:t xml:space="preserve">Cần thu thập những thông tin về khách hàng. </w:t>
      </w:r>
    </w:p>
    <w:p w:rsidR="0083000A" w:rsidRPr="00622136" w:rsidRDefault="0083000A" w:rsidP="0083000A">
      <w:pPr>
        <w:pStyle w:val="ListParagraph"/>
        <w:numPr>
          <w:ilvl w:val="0"/>
          <w:numId w:val="1"/>
        </w:numPr>
        <w:autoSpaceDE w:val="0"/>
        <w:autoSpaceDN w:val="0"/>
        <w:adjustRightInd w:val="0"/>
        <w:spacing w:before="0" w:after="0"/>
        <w:ind w:left="0" w:firstLine="432"/>
        <w:rPr>
          <w:spacing w:val="-3"/>
          <w:sz w:val="26"/>
          <w:szCs w:val="26"/>
        </w:rPr>
      </w:pPr>
      <w:r w:rsidRPr="00622136">
        <w:rPr>
          <w:spacing w:val="-3"/>
          <w:sz w:val="26"/>
          <w:szCs w:val="26"/>
        </w:rPr>
        <w:t xml:space="preserve">Cần xác định rõ mục tiêu của lần tiếp xúc. </w:t>
      </w:r>
    </w:p>
    <w:p w:rsidR="0083000A" w:rsidRPr="00622136" w:rsidRDefault="0083000A" w:rsidP="0083000A">
      <w:pPr>
        <w:pStyle w:val="ListParagraph"/>
        <w:numPr>
          <w:ilvl w:val="0"/>
          <w:numId w:val="1"/>
        </w:numPr>
        <w:autoSpaceDE w:val="0"/>
        <w:autoSpaceDN w:val="0"/>
        <w:adjustRightInd w:val="0"/>
        <w:spacing w:before="0" w:after="0"/>
        <w:ind w:left="0" w:firstLine="432"/>
        <w:rPr>
          <w:spacing w:val="-2"/>
          <w:sz w:val="26"/>
          <w:szCs w:val="26"/>
        </w:rPr>
      </w:pPr>
      <w:r w:rsidRPr="00622136">
        <w:rPr>
          <w:spacing w:val="-2"/>
          <w:sz w:val="26"/>
          <w:szCs w:val="26"/>
        </w:rPr>
        <w:t xml:space="preserve">Xác định trước những nội dung công việc cần trình bày với đối tượng. </w:t>
      </w:r>
    </w:p>
    <w:p w:rsidR="0083000A" w:rsidRPr="00622136" w:rsidRDefault="0083000A" w:rsidP="0083000A">
      <w:pPr>
        <w:pStyle w:val="ListParagraph"/>
        <w:numPr>
          <w:ilvl w:val="0"/>
          <w:numId w:val="1"/>
        </w:numPr>
        <w:autoSpaceDE w:val="0"/>
        <w:autoSpaceDN w:val="0"/>
        <w:adjustRightInd w:val="0"/>
        <w:spacing w:before="0" w:after="0"/>
        <w:ind w:left="0" w:firstLine="432"/>
        <w:rPr>
          <w:spacing w:val="-3"/>
          <w:sz w:val="26"/>
          <w:szCs w:val="26"/>
        </w:rPr>
      </w:pPr>
      <w:r w:rsidRPr="00622136">
        <w:rPr>
          <w:spacing w:val="-3"/>
          <w:sz w:val="26"/>
          <w:szCs w:val="26"/>
        </w:rPr>
        <w:t xml:space="preserve">Chuẩn bị đầy đủ các vật dụng hỗ trợ. </w:t>
      </w:r>
    </w:p>
    <w:p w:rsidR="0083000A" w:rsidRPr="00622136" w:rsidRDefault="0083000A" w:rsidP="0083000A">
      <w:pPr>
        <w:pStyle w:val="ListParagraph"/>
        <w:numPr>
          <w:ilvl w:val="0"/>
          <w:numId w:val="1"/>
        </w:numPr>
        <w:autoSpaceDE w:val="0"/>
        <w:autoSpaceDN w:val="0"/>
        <w:adjustRightInd w:val="0"/>
        <w:spacing w:before="0" w:after="0"/>
        <w:ind w:left="0" w:firstLine="432"/>
        <w:rPr>
          <w:spacing w:val="-3"/>
          <w:sz w:val="26"/>
          <w:szCs w:val="26"/>
        </w:rPr>
      </w:pPr>
      <w:r w:rsidRPr="00622136">
        <w:rPr>
          <w:spacing w:val="-3"/>
          <w:sz w:val="26"/>
          <w:szCs w:val="26"/>
        </w:rPr>
        <w:t xml:space="preserve">Tạo cuộc hẹn với khách hàng. </w:t>
      </w:r>
    </w:p>
    <w:p w:rsidR="0083000A" w:rsidRPr="00622136" w:rsidRDefault="0083000A" w:rsidP="0083000A">
      <w:pPr>
        <w:pStyle w:val="ListParagraph"/>
        <w:autoSpaceDE w:val="0"/>
        <w:autoSpaceDN w:val="0"/>
        <w:adjustRightInd w:val="0"/>
        <w:spacing w:before="0" w:after="0"/>
        <w:ind w:left="0"/>
        <w:outlineLvl w:val="0"/>
        <w:rPr>
          <w:b/>
          <w:spacing w:val="-2"/>
          <w:sz w:val="26"/>
          <w:szCs w:val="26"/>
        </w:rPr>
      </w:pPr>
      <w:r w:rsidRPr="00622136">
        <w:rPr>
          <w:b/>
          <w:spacing w:val="-2"/>
          <w:sz w:val="26"/>
          <w:szCs w:val="26"/>
        </w:rPr>
        <w:t xml:space="preserve">Bước 4: Tiếp xúc và chào hàng </w:t>
      </w:r>
    </w:p>
    <w:p w:rsidR="0083000A" w:rsidRPr="00622136" w:rsidRDefault="0083000A" w:rsidP="0083000A">
      <w:pPr>
        <w:pStyle w:val="ListParagraph"/>
        <w:numPr>
          <w:ilvl w:val="0"/>
          <w:numId w:val="1"/>
        </w:numPr>
        <w:autoSpaceDE w:val="0"/>
        <w:autoSpaceDN w:val="0"/>
        <w:adjustRightInd w:val="0"/>
        <w:spacing w:before="0" w:after="0"/>
        <w:ind w:left="0" w:firstLine="432"/>
        <w:rPr>
          <w:spacing w:val="-3"/>
          <w:sz w:val="26"/>
          <w:szCs w:val="26"/>
        </w:rPr>
      </w:pPr>
      <w:r w:rsidRPr="00622136">
        <w:rPr>
          <w:spacing w:val="-3"/>
          <w:sz w:val="26"/>
          <w:szCs w:val="26"/>
        </w:rPr>
        <w:t xml:space="preserve"> Cần phải tạo ấn tượng tốt ngay từ lần đầu tiếp xúc. </w:t>
      </w:r>
    </w:p>
    <w:p w:rsidR="0083000A" w:rsidRPr="00622136" w:rsidRDefault="0083000A" w:rsidP="0083000A">
      <w:pPr>
        <w:pStyle w:val="ListParagraph"/>
        <w:numPr>
          <w:ilvl w:val="0"/>
          <w:numId w:val="1"/>
        </w:numPr>
        <w:autoSpaceDE w:val="0"/>
        <w:autoSpaceDN w:val="0"/>
        <w:adjustRightInd w:val="0"/>
        <w:spacing w:before="0" w:after="0"/>
        <w:ind w:left="0" w:firstLine="432"/>
        <w:rPr>
          <w:spacing w:val="-3"/>
          <w:sz w:val="26"/>
          <w:szCs w:val="26"/>
        </w:rPr>
      </w:pPr>
      <w:r w:rsidRPr="00622136">
        <w:rPr>
          <w:spacing w:val="-3"/>
          <w:sz w:val="26"/>
          <w:szCs w:val="26"/>
        </w:rPr>
        <w:t xml:space="preserve">Giới thiệu ngắn gọn về công ty và những lợi ích mà đối tượng có được sau khi kết thúc buổi nói chuyện. </w:t>
      </w:r>
    </w:p>
    <w:p w:rsidR="0083000A" w:rsidRPr="00622136" w:rsidRDefault="0083000A" w:rsidP="0083000A">
      <w:pPr>
        <w:pStyle w:val="ListParagraph"/>
        <w:numPr>
          <w:ilvl w:val="0"/>
          <w:numId w:val="1"/>
        </w:numPr>
        <w:autoSpaceDE w:val="0"/>
        <w:autoSpaceDN w:val="0"/>
        <w:adjustRightInd w:val="0"/>
        <w:spacing w:before="0" w:after="0"/>
        <w:ind w:left="0" w:firstLine="432"/>
        <w:rPr>
          <w:spacing w:val="-3"/>
          <w:sz w:val="26"/>
          <w:szCs w:val="26"/>
        </w:rPr>
      </w:pPr>
      <w:r w:rsidRPr="00622136">
        <w:rPr>
          <w:spacing w:val="-3"/>
          <w:sz w:val="26"/>
          <w:szCs w:val="26"/>
        </w:rPr>
        <w:t xml:space="preserve">Đặt những câu hỏi mà đối tượng quan tâm. </w:t>
      </w:r>
    </w:p>
    <w:p w:rsidR="0083000A" w:rsidRPr="00622136" w:rsidRDefault="0083000A" w:rsidP="0083000A">
      <w:pPr>
        <w:pStyle w:val="ListParagraph"/>
        <w:numPr>
          <w:ilvl w:val="0"/>
          <w:numId w:val="1"/>
        </w:numPr>
        <w:autoSpaceDE w:val="0"/>
        <w:autoSpaceDN w:val="0"/>
        <w:adjustRightInd w:val="0"/>
        <w:spacing w:before="0" w:after="0"/>
        <w:ind w:left="0" w:firstLine="432"/>
        <w:rPr>
          <w:spacing w:val="-3"/>
          <w:sz w:val="26"/>
          <w:szCs w:val="26"/>
        </w:rPr>
      </w:pPr>
      <w:r w:rsidRPr="00622136">
        <w:rPr>
          <w:spacing w:val="-3"/>
          <w:sz w:val="26"/>
          <w:szCs w:val="26"/>
        </w:rPr>
        <w:t xml:space="preserve">Trình bày lợi ích của sản phẩm. </w:t>
      </w:r>
    </w:p>
    <w:p w:rsidR="0083000A" w:rsidRPr="00622136" w:rsidRDefault="0083000A" w:rsidP="0083000A">
      <w:pPr>
        <w:pStyle w:val="ListParagraph"/>
        <w:numPr>
          <w:ilvl w:val="0"/>
          <w:numId w:val="1"/>
        </w:numPr>
        <w:autoSpaceDE w:val="0"/>
        <w:autoSpaceDN w:val="0"/>
        <w:adjustRightInd w:val="0"/>
        <w:spacing w:before="0" w:after="0"/>
        <w:ind w:left="0" w:firstLine="432"/>
        <w:rPr>
          <w:spacing w:val="-3"/>
          <w:sz w:val="26"/>
          <w:szCs w:val="26"/>
        </w:rPr>
      </w:pPr>
      <w:r w:rsidRPr="00622136">
        <w:rPr>
          <w:spacing w:val="-3"/>
          <w:sz w:val="26"/>
          <w:szCs w:val="26"/>
        </w:rPr>
        <w:t xml:space="preserve">Đưa ra đề nghị mua hàng. </w:t>
      </w:r>
    </w:p>
    <w:p w:rsidR="0083000A" w:rsidRPr="00622136" w:rsidRDefault="0083000A" w:rsidP="0083000A">
      <w:pPr>
        <w:pStyle w:val="ListParagraph"/>
        <w:numPr>
          <w:ilvl w:val="0"/>
          <w:numId w:val="1"/>
        </w:numPr>
        <w:autoSpaceDE w:val="0"/>
        <w:autoSpaceDN w:val="0"/>
        <w:adjustRightInd w:val="0"/>
        <w:spacing w:before="0" w:after="0"/>
        <w:ind w:left="0" w:firstLine="432"/>
        <w:rPr>
          <w:spacing w:val="-3"/>
          <w:sz w:val="26"/>
          <w:szCs w:val="26"/>
        </w:rPr>
      </w:pPr>
      <w:r w:rsidRPr="00622136">
        <w:rPr>
          <w:spacing w:val="-3"/>
          <w:sz w:val="26"/>
          <w:szCs w:val="26"/>
        </w:rPr>
        <w:t>Thuyết phục khách hàng</w:t>
      </w:r>
      <w:r>
        <w:rPr>
          <w:spacing w:val="-3"/>
          <w:sz w:val="26"/>
          <w:szCs w:val="26"/>
          <w:lang w:val="en-US"/>
        </w:rPr>
        <w:t>.</w:t>
      </w:r>
      <w:r w:rsidRPr="00622136">
        <w:rPr>
          <w:spacing w:val="-3"/>
          <w:sz w:val="26"/>
          <w:szCs w:val="26"/>
        </w:rPr>
        <w:t xml:space="preserve"> </w:t>
      </w:r>
    </w:p>
    <w:p w:rsidR="0083000A" w:rsidRPr="00622136" w:rsidRDefault="0083000A" w:rsidP="0083000A">
      <w:pPr>
        <w:pStyle w:val="ListParagraph"/>
        <w:numPr>
          <w:ilvl w:val="0"/>
          <w:numId w:val="1"/>
        </w:numPr>
        <w:autoSpaceDE w:val="0"/>
        <w:autoSpaceDN w:val="0"/>
        <w:adjustRightInd w:val="0"/>
        <w:spacing w:before="0" w:after="0"/>
        <w:ind w:left="0" w:firstLine="432"/>
        <w:rPr>
          <w:spacing w:val="-3"/>
          <w:sz w:val="26"/>
          <w:szCs w:val="26"/>
        </w:rPr>
      </w:pPr>
      <w:r w:rsidRPr="00622136">
        <w:rPr>
          <w:spacing w:val="-3"/>
          <w:sz w:val="26"/>
          <w:szCs w:val="26"/>
        </w:rPr>
        <w:t xml:space="preserve">Xử lý các phản đối của khách hàng. </w:t>
      </w:r>
    </w:p>
    <w:p w:rsidR="0083000A" w:rsidRDefault="0083000A" w:rsidP="0083000A">
      <w:pPr>
        <w:pStyle w:val="ListParagraph"/>
        <w:autoSpaceDE w:val="0"/>
        <w:autoSpaceDN w:val="0"/>
        <w:adjustRightInd w:val="0"/>
        <w:spacing w:before="0" w:after="0"/>
        <w:ind w:left="0"/>
        <w:outlineLvl w:val="0"/>
        <w:rPr>
          <w:b/>
          <w:spacing w:val="-2"/>
          <w:sz w:val="26"/>
          <w:szCs w:val="26"/>
          <w:lang w:val="en-US"/>
        </w:rPr>
      </w:pPr>
      <w:r w:rsidRPr="00622136">
        <w:rPr>
          <w:b/>
          <w:spacing w:val="-2"/>
          <w:sz w:val="26"/>
          <w:szCs w:val="26"/>
        </w:rPr>
        <w:t xml:space="preserve">Bước 5: Kết thúc bán hàng </w:t>
      </w:r>
    </w:p>
    <w:p w:rsidR="0083000A" w:rsidRPr="00622136" w:rsidRDefault="0083000A" w:rsidP="0083000A">
      <w:pPr>
        <w:pStyle w:val="ListParagraph"/>
        <w:numPr>
          <w:ilvl w:val="0"/>
          <w:numId w:val="1"/>
        </w:numPr>
        <w:autoSpaceDE w:val="0"/>
        <w:autoSpaceDN w:val="0"/>
        <w:adjustRightInd w:val="0"/>
        <w:spacing w:before="0" w:after="0"/>
        <w:ind w:left="0" w:firstLine="432"/>
        <w:rPr>
          <w:b/>
          <w:spacing w:val="-2"/>
          <w:sz w:val="26"/>
          <w:szCs w:val="26"/>
        </w:rPr>
      </w:pPr>
      <w:r w:rsidRPr="00622136">
        <w:rPr>
          <w:spacing w:val="-2"/>
          <w:sz w:val="26"/>
          <w:szCs w:val="26"/>
        </w:rPr>
        <w:t xml:space="preserve">Đây là một nghệ thuật. </w:t>
      </w:r>
    </w:p>
    <w:p w:rsidR="0083000A" w:rsidRPr="00FB7FC0" w:rsidRDefault="0083000A" w:rsidP="0083000A">
      <w:pPr>
        <w:pStyle w:val="ListParagraph"/>
        <w:numPr>
          <w:ilvl w:val="0"/>
          <w:numId w:val="1"/>
        </w:numPr>
        <w:autoSpaceDE w:val="0"/>
        <w:autoSpaceDN w:val="0"/>
        <w:adjustRightInd w:val="0"/>
        <w:spacing w:before="0" w:after="0"/>
        <w:ind w:left="0" w:firstLine="432"/>
        <w:rPr>
          <w:spacing w:val="-3"/>
          <w:sz w:val="26"/>
          <w:szCs w:val="26"/>
        </w:rPr>
      </w:pPr>
      <w:r w:rsidRPr="00622136">
        <w:rPr>
          <w:spacing w:val="-3"/>
          <w:sz w:val="26"/>
          <w:szCs w:val="26"/>
        </w:rPr>
        <w:t xml:space="preserve">Đưa ra lời đề nghị mua hàng trực tiếp. </w:t>
      </w:r>
    </w:p>
    <w:p w:rsidR="0083000A" w:rsidRPr="00FB7FC0" w:rsidRDefault="0083000A" w:rsidP="0083000A">
      <w:pPr>
        <w:pStyle w:val="ListParagraph"/>
        <w:autoSpaceDE w:val="0"/>
        <w:autoSpaceDN w:val="0"/>
        <w:adjustRightInd w:val="0"/>
        <w:spacing w:before="0" w:after="0"/>
        <w:ind w:left="0"/>
        <w:outlineLvl w:val="0"/>
        <w:rPr>
          <w:b/>
          <w:spacing w:val="-3"/>
          <w:sz w:val="26"/>
          <w:szCs w:val="26"/>
        </w:rPr>
      </w:pPr>
      <w:r w:rsidRPr="00FB7FC0">
        <w:rPr>
          <w:b/>
          <w:spacing w:val="-2"/>
          <w:sz w:val="26"/>
          <w:szCs w:val="26"/>
        </w:rPr>
        <w:t xml:space="preserve">Bước 6: Theo dõi chăm sóc khách hàng </w:t>
      </w:r>
    </w:p>
    <w:p w:rsidR="0083000A" w:rsidRPr="00622136" w:rsidRDefault="0083000A" w:rsidP="0083000A">
      <w:pPr>
        <w:pStyle w:val="ListParagraph"/>
        <w:numPr>
          <w:ilvl w:val="0"/>
          <w:numId w:val="1"/>
        </w:numPr>
        <w:autoSpaceDE w:val="0"/>
        <w:autoSpaceDN w:val="0"/>
        <w:adjustRightInd w:val="0"/>
        <w:spacing w:before="0" w:after="0"/>
        <w:ind w:left="0" w:firstLine="432"/>
        <w:rPr>
          <w:spacing w:val="-3"/>
          <w:sz w:val="26"/>
          <w:szCs w:val="26"/>
        </w:rPr>
      </w:pPr>
      <w:r w:rsidRPr="00622136">
        <w:rPr>
          <w:spacing w:val="-3"/>
          <w:sz w:val="26"/>
          <w:szCs w:val="26"/>
        </w:rPr>
        <w:t xml:space="preserve">Bao gồm một chuỗi các hoạt động tìm hiểu sự thoả mãn nhu cầu của khách hàng. </w:t>
      </w:r>
    </w:p>
    <w:p w:rsidR="0083000A" w:rsidRPr="00622136" w:rsidRDefault="0083000A" w:rsidP="0083000A">
      <w:pPr>
        <w:pStyle w:val="ListParagraph"/>
        <w:numPr>
          <w:ilvl w:val="0"/>
          <w:numId w:val="1"/>
        </w:numPr>
        <w:autoSpaceDE w:val="0"/>
        <w:autoSpaceDN w:val="0"/>
        <w:adjustRightInd w:val="0"/>
        <w:spacing w:before="0" w:after="0"/>
        <w:ind w:left="0" w:firstLine="432"/>
        <w:rPr>
          <w:spacing w:val="-3"/>
          <w:sz w:val="26"/>
          <w:szCs w:val="26"/>
        </w:rPr>
      </w:pPr>
      <w:r w:rsidRPr="00622136">
        <w:rPr>
          <w:spacing w:val="-2"/>
          <w:sz w:val="26"/>
          <w:szCs w:val="26"/>
        </w:rPr>
        <w:t xml:space="preserve">Chăm sóc </w:t>
      </w:r>
      <w:r>
        <w:rPr>
          <w:spacing w:val="-2"/>
          <w:sz w:val="26"/>
          <w:szCs w:val="26"/>
          <w:lang w:val="en-US"/>
        </w:rPr>
        <w:t>khách hàng</w:t>
      </w:r>
      <w:r w:rsidRPr="00622136">
        <w:rPr>
          <w:spacing w:val="-2"/>
          <w:sz w:val="26"/>
          <w:szCs w:val="26"/>
        </w:rPr>
        <w:t xml:space="preserve"> đồng nghĩa với việc thể hiện sự quan tâm </w:t>
      </w:r>
      <w:r w:rsidRPr="00622136">
        <w:rPr>
          <w:spacing w:val="-3"/>
          <w:sz w:val="26"/>
          <w:szCs w:val="26"/>
        </w:rPr>
        <w:t xml:space="preserve">của công ty với khách hàng, từ đó tạo sự tin cậy và mối </w:t>
      </w:r>
      <w:r w:rsidRPr="00622136">
        <w:rPr>
          <w:spacing w:val="-2"/>
          <w:sz w:val="26"/>
          <w:szCs w:val="26"/>
        </w:rPr>
        <w:t xml:space="preserve">quan hệ lâu dài với khách hàng. </w:t>
      </w:r>
    </w:p>
    <w:p w:rsidR="00064DCA" w:rsidRDefault="00064DCA" w:rsidP="0083000A"/>
    <w:sectPr w:rsidR="00064DCA" w:rsidSect="00871420">
      <w:type w:val="nextColumn"/>
      <w:pgSz w:w="11909" w:h="16834" w:code="9"/>
      <w:pgMar w:top="1440" w:right="1440" w:bottom="1440" w:left="2160" w:header="720" w:footer="720" w:gutter="0"/>
      <w:cols w:space="720"/>
      <w:noEndnote/>
      <w:docGrid w:linePitch="3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26968"/>
    <w:multiLevelType w:val="hybridMultilevel"/>
    <w:tmpl w:val="FA9009B6"/>
    <w:lvl w:ilvl="0" w:tplc="CB7A7A8A">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30"/>
  <w:drawingGridVerticalSpacing w:val="177"/>
  <w:displayHorizontalDrawingGridEvery w:val="2"/>
  <w:displayVerticalDrawingGridEvery w:val="2"/>
  <w:characterSpacingControl w:val="doNotCompress"/>
  <w:compat/>
  <w:rsids>
    <w:rsidRoot w:val="0083000A"/>
    <w:rsid w:val="0001647F"/>
    <w:rsid w:val="00064DCA"/>
    <w:rsid w:val="002807A1"/>
    <w:rsid w:val="0031640E"/>
    <w:rsid w:val="00340191"/>
    <w:rsid w:val="00386274"/>
    <w:rsid w:val="004B704A"/>
    <w:rsid w:val="00590B0E"/>
    <w:rsid w:val="005D028F"/>
    <w:rsid w:val="00696F6A"/>
    <w:rsid w:val="007277F8"/>
    <w:rsid w:val="0083000A"/>
    <w:rsid w:val="00871420"/>
    <w:rsid w:val="00AB5C9A"/>
    <w:rsid w:val="00C94492"/>
    <w:rsid w:val="00CD1838"/>
    <w:rsid w:val="00E825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firstLine="43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00A"/>
    <w:pPr>
      <w:widowControl w:val="0"/>
      <w:suppressAutoHyphens/>
      <w:spacing w:before="60" w:after="60"/>
    </w:pPr>
    <w:rPr>
      <w:rFonts w:ascii="Times New Roman" w:eastAsia="Arial Unicode MS" w:hAnsi="Times New Roman" w:cs="Times New Roman"/>
      <w:kern w:val="1"/>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00A"/>
    <w:pPr>
      <w:ind w:left="720"/>
      <w:contextualSpacing/>
    </w:pPr>
  </w:style>
  <w:style w:type="paragraph" w:styleId="BalloonText">
    <w:name w:val="Balloon Text"/>
    <w:basedOn w:val="Normal"/>
    <w:link w:val="BalloonTextChar"/>
    <w:uiPriority w:val="99"/>
    <w:semiHidden/>
    <w:unhideWhenUsed/>
    <w:rsid w:val="0083000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00A"/>
    <w:rPr>
      <w:rFonts w:ascii="Tahoma" w:eastAsia="Arial Unicode MS" w:hAnsi="Tahoma" w:cs="Tahoma"/>
      <w:kern w:val="1"/>
      <w:sz w:val="16"/>
      <w:szCs w:val="16"/>
      <w:lang w:val="vi-VN" w:eastAsia="vi-VN"/>
    </w:rPr>
  </w:style>
  <w:style w:type="paragraph" w:styleId="DocumentMap">
    <w:name w:val="Document Map"/>
    <w:basedOn w:val="Normal"/>
    <w:link w:val="DocumentMapChar"/>
    <w:uiPriority w:val="99"/>
    <w:semiHidden/>
    <w:unhideWhenUsed/>
    <w:rsid w:val="0083000A"/>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3000A"/>
    <w:rPr>
      <w:rFonts w:ascii="Tahoma" w:eastAsia="Arial Unicode MS" w:hAnsi="Tahoma" w:cs="Tahoma"/>
      <w:kern w:val="1"/>
      <w:sz w:val="16"/>
      <w:szCs w:val="16"/>
      <w:lang w:val="vi-VN" w:eastAsia="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932892-B6B9-4991-BF29-8116227600EC}" type="doc">
      <dgm:prSet loTypeId="urn:microsoft.com/office/officeart/2005/8/layout/cycle3" loCatId="cycle" qsTypeId="urn:microsoft.com/office/officeart/2005/8/quickstyle/3d2" qsCatId="3D" csTypeId="urn:microsoft.com/office/officeart/2005/8/colors/colorful5" csCatId="colorful" phldr="1"/>
      <dgm:spPr/>
      <dgm:t>
        <a:bodyPr/>
        <a:lstStyle/>
        <a:p>
          <a:endParaRPr lang="en-US"/>
        </a:p>
      </dgm:t>
    </dgm:pt>
    <dgm:pt modelId="{57A689A5-BAFF-440F-9DDB-00F4493C42C9}">
      <dgm:prSet phldrT="[Text]"/>
      <dgm:spPr/>
      <dgm:t>
        <a:bodyPr/>
        <a:lstStyle/>
        <a:p>
          <a:r>
            <a:rPr lang="en-US">
              <a:solidFill>
                <a:schemeClr val="tx1"/>
              </a:solidFill>
            </a:rPr>
            <a:t>khám phá nhu cầu</a:t>
          </a:r>
        </a:p>
      </dgm:t>
    </dgm:pt>
    <dgm:pt modelId="{0BB6086F-1BDF-40E0-B58B-913162DE6226}" type="parTrans" cxnId="{209D5E8F-7095-4C5A-BD24-40EEF8AC40E2}">
      <dgm:prSet/>
      <dgm:spPr/>
      <dgm:t>
        <a:bodyPr/>
        <a:lstStyle/>
        <a:p>
          <a:endParaRPr lang="en-US">
            <a:solidFill>
              <a:schemeClr val="tx1"/>
            </a:solidFill>
          </a:endParaRPr>
        </a:p>
      </dgm:t>
    </dgm:pt>
    <dgm:pt modelId="{5A2B43F5-321C-4CF1-BF98-CBDFDE14E5BE}" type="sibTrans" cxnId="{209D5E8F-7095-4C5A-BD24-40EEF8AC40E2}">
      <dgm:prSet/>
      <dgm:spPr/>
      <dgm:t>
        <a:bodyPr/>
        <a:lstStyle/>
        <a:p>
          <a:endParaRPr lang="en-US">
            <a:solidFill>
              <a:schemeClr val="tx1"/>
            </a:solidFill>
          </a:endParaRPr>
        </a:p>
      </dgm:t>
    </dgm:pt>
    <dgm:pt modelId="{4B487AFE-3113-437E-8ACA-BE3903D7EFB0}">
      <dgm:prSet phldrT="[Text]"/>
      <dgm:spPr/>
      <dgm:t>
        <a:bodyPr/>
        <a:lstStyle/>
        <a:p>
          <a:r>
            <a:rPr lang="en-US">
              <a:solidFill>
                <a:schemeClr val="tx1"/>
              </a:solidFill>
            </a:rPr>
            <a:t>đánh giá tiềm năng</a:t>
          </a:r>
        </a:p>
      </dgm:t>
    </dgm:pt>
    <dgm:pt modelId="{B6A407CD-4E07-435E-AEA8-7C87824B56FE}" type="parTrans" cxnId="{E0C74310-4E10-4E61-A6BA-77D2CFE7773B}">
      <dgm:prSet/>
      <dgm:spPr/>
      <dgm:t>
        <a:bodyPr/>
        <a:lstStyle/>
        <a:p>
          <a:endParaRPr lang="en-US">
            <a:solidFill>
              <a:schemeClr val="tx1"/>
            </a:solidFill>
          </a:endParaRPr>
        </a:p>
      </dgm:t>
    </dgm:pt>
    <dgm:pt modelId="{8DB49EFD-95FF-44AC-B491-A943B44FCA48}" type="sibTrans" cxnId="{E0C74310-4E10-4E61-A6BA-77D2CFE7773B}">
      <dgm:prSet/>
      <dgm:spPr/>
      <dgm:t>
        <a:bodyPr/>
        <a:lstStyle/>
        <a:p>
          <a:endParaRPr lang="en-US">
            <a:solidFill>
              <a:schemeClr val="tx1"/>
            </a:solidFill>
          </a:endParaRPr>
        </a:p>
      </dgm:t>
    </dgm:pt>
    <dgm:pt modelId="{AE37D4AE-6709-48FB-9D68-F1940996E61E}">
      <dgm:prSet phldrT="[Text]"/>
      <dgm:spPr/>
      <dgm:t>
        <a:bodyPr/>
        <a:lstStyle/>
        <a:p>
          <a:r>
            <a:rPr lang="en-US">
              <a:solidFill>
                <a:schemeClr val="tx1"/>
              </a:solidFill>
            </a:rPr>
            <a:t>chuẩn bị tiếp xúc</a:t>
          </a:r>
        </a:p>
      </dgm:t>
    </dgm:pt>
    <dgm:pt modelId="{CD3E8A89-90F2-41B9-A6B0-9FA6CAEECA4D}" type="parTrans" cxnId="{C5F7401D-A446-441F-8FB9-388432AF2A08}">
      <dgm:prSet/>
      <dgm:spPr/>
      <dgm:t>
        <a:bodyPr/>
        <a:lstStyle/>
        <a:p>
          <a:endParaRPr lang="en-US">
            <a:solidFill>
              <a:schemeClr val="tx1"/>
            </a:solidFill>
          </a:endParaRPr>
        </a:p>
      </dgm:t>
    </dgm:pt>
    <dgm:pt modelId="{733255CC-F2C3-443E-841F-5B853AB1AC65}" type="sibTrans" cxnId="{C5F7401D-A446-441F-8FB9-388432AF2A08}">
      <dgm:prSet/>
      <dgm:spPr/>
      <dgm:t>
        <a:bodyPr/>
        <a:lstStyle/>
        <a:p>
          <a:endParaRPr lang="en-US">
            <a:solidFill>
              <a:schemeClr val="tx1"/>
            </a:solidFill>
          </a:endParaRPr>
        </a:p>
      </dgm:t>
    </dgm:pt>
    <dgm:pt modelId="{2E9FAA40-181C-4A3C-AEFF-72BFF82BD79E}">
      <dgm:prSet phldrT="[Text]"/>
      <dgm:spPr/>
      <dgm:t>
        <a:bodyPr/>
        <a:lstStyle/>
        <a:p>
          <a:r>
            <a:rPr lang="en-US">
              <a:solidFill>
                <a:schemeClr val="tx1"/>
              </a:solidFill>
            </a:rPr>
            <a:t>tiếp xúc chào hàng</a:t>
          </a:r>
        </a:p>
      </dgm:t>
    </dgm:pt>
    <dgm:pt modelId="{AFB4128A-E620-443D-B273-9F75CDDCECDB}" type="parTrans" cxnId="{88F2D288-A192-4C77-AD24-FAAC27308A4D}">
      <dgm:prSet/>
      <dgm:spPr/>
      <dgm:t>
        <a:bodyPr/>
        <a:lstStyle/>
        <a:p>
          <a:endParaRPr lang="en-US">
            <a:solidFill>
              <a:schemeClr val="tx1"/>
            </a:solidFill>
          </a:endParaRPr>
        </a:p>
      </dgm:t>
    </dgm:pt>
    <dgm:pt modelId="{51FA1C6F-D1FE-417B-A9FE-80BE8939A8A9}" type="sibTrans" cxnId="{88F2D288-A192-4C77-AD24-FAAC27308A4D}">
      <dgm:prSet/>
      <dgm:spPr/>
      <dgm:t>
        <a:bodyPr/>
        <a:lstStyle/>
        <a:p>
          <a:endParaRPr lang="en-US">
            <a:solidFill>
              <a:schemeClr val="tx1"/>
            </a:solidFill>
          </a:endParaRPr>
        </a:p>
      </dgm:t>
    </dgm:pt>
    <dgm:pt modelId="{6D8A0509-961E-4C5F-AB55-D917BA393662}">
      <dgm:prSet phldrT="[Text]"/>
      <dgm:spPr/>
      <dgm:t>
        <a:bodyPr/>
        <a:lstStyle/>
        <a:p>
          <a:r>
            <a:rPr lang="en-US">
              <a:solidFill>
                <a:schemeClr val="tx1"/>
              </a:solidFill>
            </a:rPr>
            <a:t>kết thúc chào hàng</a:t>
          </a:r>
        </a:p>
      </dgm:t>
    </dgm:pt>
    <dgm:pt modelId="{96271508-A517-44BC-AD95-D8B6937FCB52}" type="parTrans" cxnId="{B64484CF-EE76-4B7D-B35B-00785AFF33FE}">
      <dgm:prSet/>
      <dgm:spPr/>
      <dgm:t>
        <a:bodyPr/>
        <a:lstStyle/>
        <a:p>
          <a:endParaRPr lang="en-US">
            <a:solidFill>
              <a:schemeClr val="tx1"/>
            </a:solidFill>
          </a:endParaRPr>
        </a:p>
      </dgm:t>
    </dgm:pt>
    <dgm:pt modelId="{1102CE99-5A07-4D6D-A816-B8BBEEC25BC7}" type="sibTrans" cxnId="{B64484CF-EE76-4B7D-B35B-00785AFF33FE}">
      <dgm:prSet/>
      <dgm:spPr/>
      <dgm:t>
        <a:bodyPr/>
        <a:lstStyle/>
        <a:p>
          <a:endParaRPr lang="en-US">
            <a:solidFill>
              <a:schemeClr val="tx1"/>
            </a:solidFill>
          </a:endParaRPr>
        </a:p>
      </dgm:t>
    </dgm:pt>
    <dgm:pt modelId="{F57FE489-D8FA-47E1-A605-3249869E8708}">
      <dgm:prSet phldrT="[Text]"/>
      <dgm:spPr/>
      <dgm:t>
        <a:bodyPr/>
        <a:lstStyle/>
        <a:p>
          <a:r>
            <a:rPr lang="en-US">
              <a:solidFill>
                <a:schemeClr val="tx1"/>
              </a:solidFill>
            </a:rPr>
            <a:t>theo dõi chăm sóc</a:t>
          </a:r>
        </a:p>
      </dgm:t>
    </dgm:pt>
    <dgm:pt modelId="{3E8C212E-3123-4F04-B0B1-6120E702478E}" type="parTrans" cxnId="{1965995C-BD31-4176-9A01-D9A917073F99}">
      <dgm:prSet/>
      <dgm:spPr/>
      <dgm:t>
        <a:bodyPr/>
        <a:lstStyle/>
        <a:p>
          <a:endParaRPr lang="en-US">
            <a:solidFill>
              <a:schemeClr val="tx1"/>
            </a:solidFill>
          </a:endParaRPr>
        </a:p>
      </dgm:t>
    </dgm:pt>
    <dgm:pt modelId="{93BC6F9F-299D-4A21-B957-6B81847893C3}" type="sibTrans" cxnId="{1965995C-BD31-4176-9A01-D9A917073F99}">
      <dgm:prSet/>
      <dgm:spPr/>
      <dgm:t>
        <a:bodyPr/>
        <a:lstStyle/>
        <a:p>
          <a:endParaRPr lang="en-US">
            <a:solidFill>
              <a:schemeClr val="tx1"/>
            </a:solidFill>
          </a:endParaRPr>
        </a:p>
      </dgm:t>
    </dgm:pt>
    <dgm:pt modelId="{D34F7D72-8E2D-43B5-939E-F2A8075019CD}" type="pres">
      <dgm:prSet presAssocID="{86932892-B6B9-4991-BF29-8116227600EC}" presName="Name0" presStyleCnt="0">
        <dgm:presLayoutVars>
          <dgm:dir/>
          <dgm:resizeHandles val="exact"/>
        </dgm:presLayoutVars>
      </dgm:prSet>
      <dgm:spPr/>
      <dgm:t>
        <a:bodyPr/>
        <a:lstStyle/>
        <a:p>
          <a:endParaRPr lang="en-US"/>
        </a:p>
      </dgm:t>
    </dgm:pt>
    <dgm:pt modelId="{889223C8-C325-4E62-A0D8-5AC9B535E9C8}" type="pres">
      <dgm:prSet presAssocID="{86932892-B6B9-4991-BF29-8116227600EC}" presName="cycle" presStyleCnt="0"/>
      <dgm:spPr/>
    </dgm:pt>
    <dgm:pt modelId="{E54FB5E7-AE4F-46A0-8128-B2B296A04CFF}" type="pres">
      <dgm:prSet presAssocID="{57A689A5-BAFF-440F-9DDB-00F4493C42C9}" presName="nodeFirstNode" presStyleLbl="node1" presStyleIdx="0" presStyleCnt="6">
        <dgm:presLayoutVars>
          <dgm:bulletEnabled val="1"/>
        </dgm:presLayoutVars>
      </dgm:prSet>
      <dgm:spPr/>
      <dgm:t>
        <a:bodyPr/>
        <a:lstStyle/>
        <a:p>
          <a:endParaRPr lang="en-US"/>
        </a:p>
      </dgm:t>
    </dgm:pt>
    <dgm:pt modelId="{7FD32085-DA2B-4799-807F-DAF535F59A55}" type="pres">
      <dgm:prSet presAssocID="{5A2B43F5-321C-4CF1-BF98-CBDFDE14E5BE}" presName="sibTransFirstNode" presStyleLbl="bgShp" presStyleIdx="0" presStyleCnt="1"/>
      <dgm:spPr/>
      <dgm:t>
        <a:bodyPr/>
        <a:lstStyle/>
        <a:p>
          <a:endParaRPr lang="en-US"/>
        </a:p>
      </dgm:t>
    </dgm:pt>
    <dgm:pt modelId="{A093E60A-653B-4061-A4B7-0849E6FAAB77}" type="pres">
      <dgm:prSet presAssocID="{4B487AFE-3113-437E-8ACA-BE3903D7EFB0}" presName="nodeFollowingNodes" presStyleLbl="node1" presStyleIdx="1" presStyleCnt="6">
        <dgm:presLayoutVars>
          <dgm:bulletEnabled val="1"/>
        </dgm:presLayoutVars>
      </dgm:prSet>
      <dgm:spPr/>
      <dgm:t>
        <a:bodyPr/>
        <a:lstStyle/>
        <a:p>
          <a:endParaRPr lang="en-US"/>
        </a:p>
      </dgm:t>
    </dgm:pt>
    <dgm:pt modelId="{5021DCE9-9037-4B03-8211-5577594AB09C}" type="pres">
      <dgm:prSet presAssocID="{AE37D4AE-6709-48FB-9D68-F1940996E61E}" presName="nodeFollowingNodes" presStyleLbl="node1" presStyleIdx="2" presStyleCnt="6">
        <dgm:presLayoutVars>
          <dgm:bulletEnabled val="1"/>
        </dgm:presLayoutVars>
      </dgm:prSet>
      <dgm:spPr/>
      <dgm:t>
        <a:bodyPr/>
        <a:lstStyle/>
        <a:p>
          <a:endParaRPr lang="en-US"/>
        </a:p>
      </dgm:t>
    </dgm:pt>
    <dgm:pt modelId="{864E5781-8EFA-4854-8C0E-F9979A341221}" type="pres">
      <dgm:prSet presAssocID="{2E9FAA40-181C-4A3C-AEFF-72BFF82BD79E}" presName="nodeFollowingNodes" presStyleLbl="node1" presStyleIdx="3" presStyleCnt="6">
        <dgm:presLayoutVars>
          <dgm:bulletEnabled val="1"/>
        </dgm:presLayoutVars>
      </dgm:prSet>
      <dgm:spPr/>
      <dgm:t>
        <a:bodyPr/>
        <a:lstStyle/>
        <a:p>
          <a:endParaRPr lang="en-US"/>
        </a:p>
      </dgm:t>
    </dgm:pt>
    <dgm:pt modelId="{DD99B32E-DD5D-4385-BDC2-6A671925E37C}" type="pres">
      <dgm:prSet presAssocID="{6D8A0509-961E-4C5F-AB55-D917BA393662}" presName="nodeFollowingNodes" presStyleLbl="node1" presStyleIdx="4" presStyleCnt="6">
        <dgm:presLayoutVars>
          <dgm:bulletEnabled val="1"/>
        </dgm:presLayoutVars>
      </dgm:prSet>
      <dgm:spPr/>
      <dgm:t>
        <a:bodyPr/>
        <a:lstStyle/>
        <a:p>
          <a:endParaRPr lang="en-US"/>
        </a:p>
      </dgm:t>
    </dgm:pt>
    <dgm:pt modelId="{FBCD265A-4091-45FA-9423-44AC13904471}" type="pres">
      <dgm:prSet presAssocID="{F57FE489-D8FA-47E1-A605-3249869E8708}" presName="nodeFollowingNodes" presStyleLbl="node1" presStyleIdx="5" presStyleCnt="6">
        <dgm:presLayoutVars>
          <dgm:bulletEnabled val="1"/>
        </dgm:presLayoutVars>
      </dgm:prSet>
      <dgm:spPr/>
      <dgm:t>
        <a:bodyPr/>
        <a:lstStyle/>
        <a:p>
          <a:endParaRPr lang="en-US"/>
        </a:p>
      </dgm:t>
    </dgm:pt>
  </dgm:ptLst>
  <dgm:cxnLst>
    <dgm:cxn modelId="{08CE4530-1F73-403D-A916-0570754DB77A}" type="presOf" srcId="{4B487AFE-3113-437E-8ACA-BE3903D7EFB0}" destId="{A093E60A-653B-4061-A4B7-0849E6FAAB77}" srcOrd="0" destOrd="0" presId="urn:microsoft.com/office/officeart/2005/8/layout/cycle3"/>
    <dgm:cxn modelId="{BB69B279-97EE-4472-BD08-116EB48E493C}" type="presOf" srcId="{F57FE489-D8FA-47E1-A605-3249869E8708}" destId="{FBCD265A-4091-45FA-9423-44AC13904471}" srcOrd="0" destOrd="0" presId="urn:microsoft.com/office/officeart/2005/8/layout/cycle3"/>
    <dgm:cxn modelId="{E0C74310-4E10-4E61-A6BA-77D2CFE7773B}" srcId="{86932892-B6B9-4991-BF29-8116227600EC}" destId="{4B487AFE-3113-437E-8ACA-BE3903D7EFB0}" srcOrd="1" destOrd="0" parTransId="{B6A407CD-4E07-435E-AEA8-7C87824B56FE}" sibTransId="{8DB49EFD-95FF-44AC-B491-A943B44FCA48}"/>
    <dgm:cxn modelId="{B64484CF-EE76-4B7D-B35B-00785AFF33FE}" srcId="{86932892-B6B9-4991-BF29-8116227600EC}" destId="{6D8A0509-961E-4C5F-AB55-D917BA393662}" srcOrd="4" destOrd="0" parTransId="{96271508-A517-44BC-AD95-D8B6937FCB52}" sibTransId="{1102CE99-5A07-4D6D-A816-B8BBEEC25BC7}"/>
    <dgm:cxn modelId="{209D5E8F-7095-4C5A-BD24-40EEF8AC40E2}" srcId="{86932892-B6B9-4991-BF29-8116227600EC}" destId="{57A689A5-BAFF-440F-9DDB-00F4493C42C9}" srcOrd="0" destOrd="0" parTransId="{0BB6086F-1BDF-40E0-B58B-913162DE6226}" sibTransId="{5A2B43F5-321C-4CF1-BF98-CBDFDE14E5BE}"/>
    <dgm:cxn modelId="{C5F7401D-A446-441F-8FB9-388432AF2A08}" srcId="{86932892-B6B9-4991-BF29-8116227600EC}" destId="{AE37D4AE-6709-48FB-9D68-F1940996E61E}" srcOrd="2" destOrd="0" parTransId="{CD3E8A89-90F2-41B9-A6B0-9FA6CAEECA4D}" sibTransId="{733255CC-F2C3-443E-841F-5B853AB1AC65}"/>
    <dgm:cxn modelId="{88F2D288-A192-4C77-AD24-FAAC27308A4D}" srcId="{86932892-B6B9-4991-BF29-8116227600EC}" destId="{2E9FAA40-181C-4A3C-AEFF-72BFF82BD79E}" srcOrd="3" destOrd="0" parTransId="{AFB4128A-E620-443D-B273-9F75CDDCECDB}" sibTransId="{51FA1C6F-D1FE-417B-A9FE-80BE8939A8A9}"/>
    <dgm:cxn modelId="{45A94103-6F53-4837-92C1-10B72DA7FF03}" type="presOf" srcId="{5A2B43F5-321C-4CF1-BF98-CBDFDE14E5BE}" destId="{7FD32085-DA2B-4799-807F-DAF535F59A55}" srcOrd="0" destOrd="0" presId="urn:microsoft.com/office/officeart/2005/8/layout/cycle3"/>
    <dgm:cxn modelId="{1965995C-BD31-4176-9A01-D9A917073F99}" srcId="{86932892-B6B9-4991-BF29-8116227600EC}" destId="{F57FE489-D8FA-47E1-A605-3249869E8708}" srcOrd="5" destOrd="0" parTransId="{3E8C212E-3123-4F04-B0B1-6120E702478E}" sibTransId="{93BC6F9F-299D-4A21-B957-6B81847893C3}"/>
    <dgm:cxn modelId="{B94088CC-90BD-4F08-B31D-6EDC8813BFD4}" type="presOf" srcId="{86932892-B6B9-4991-BF29-8116227600EC}" destId="{D34F7D72-8E2D-43B5-939E-F2A8075019CD}" srcOrd="0" destOrd="0" presId="urn:microsoft.com/office/officeart/2005/8/layout/cycle3"/>
    <dgm:cxn modelId="{94A7BD19-A339-492F-AAAA-CDD45DA28BB6}" type="presOf" srcId="{57A689A5-BAFF-440F-9DDB-00F4493C42C9}" destId="{E54FB5E7-AE4F-46A0-8128-B2B296A04CFF}" srcOrd="0" destOrd="0" presId="urn:microsoft.com/office/officeart/2005/8/layout/cycle3"/>
    <dgm:cxn modelId="{D359B134-B55C-423D-BD47-B7B9E2238826}" type="presOf" srcId="{AE37D4AE-6709-48FB-9D68-F1940996E61E}" destId="{5021DCE9-9037-4B03-8211-5577594AB09C}" srcOrd="0" destOrd="0" presId="urn:microsoft.com/office/officeart/2005/8/layout/cycle3"/>
    <dgm:cxn modelId="{F4922620-1C37-438C-86E9-6AFED016B8D6}" type="presOf" srcId="{6D8A0509-961E-4C5F-AB55-D917BA393662}" destId="{DD99B32E-DD5D-4385-BDC2-6A671925E37C}" srcOrd="0" destOrd="0" presId="urn:microsoft.com/office/officeart/2005/8/layout/cycle3"/>
    <dgm:cxn modelId="{A460AA54-F5A4-46DA-AB5E-22A3087A269A}" type="presOf" srcId="{2E9FAA40-181C-4A3C-AEFF-72BFF82BD79E}" destId="{864E5781-8EFA-4854-8C0E-F9979A341221}" srcOrd="0" destOrd="0" presId="urn:microsoft.com/office/officeart/2005/8/layout/cycle3"/>
    <dgm:cxn modelId="{751F259B-84A9-480E-8E03-D05860061914}" type="presParOf" srcId="{D34F7D72-8E2D-43B5-939E-F2A8075019CD}" destId="{889223C8-C325-4E62-A0D8-5AC9B535E9C8}" srcOrd="0" destOrd="0" presId="urn:microsoft.com/office/officeart/2005/8/layout/cycle3"/>
    <dgm:cxn modelId="{C741B09E-B918-41DF-927D-E2A9EB140EBC}" type="presParOf" srcId="{889223C8-C325-4E62-A0D8-5AC9B535E9C8}" destId="{E54FB5E7-AE4F-46A0-8128-B2B296A04CFF}" srcOrd="0" destOrd="0" presId="urn:microsoft.com/office/officeart/2005/8/layout/cycle3"/>
    <dgm:cxn modelId="{1207D63A-3B8A-404E-AA53-C16F86F16807}" type="presParOf" srcId="{889223C8-C325-4E62-A0D8-5AC9B535E9C8}" destId="{7FD32085-DA2B-4799-807F-DAF535F59A55}" srcOrd="1" destOrd="0" presId="urn:microsoft.com/office/officeart/2005/8/layout/cycle3"/>
    <dgm:cxn modelId="{689429AE-3A18-4DE9-949D-2C3E82F8280D}" type="presParOf" srcId="{889223C8-C325-4E62-A0D8-5AC9B535E9C8}" destId="{A093E60A-653B-4061-A4B7-0849E6FAAB77}" srcOrd="2" destOrd="0" presId="urn:microsoft.com/office/officeart/2005/8/layout/cycle3"/>
    <dgm:cxn modelId="{01658EF1-4AD3-479B-99F1-B5C7CF433146}" type="presParOf" srcId="{889223C8-C325-4E62-A0D8-5AC9B535E9C8}" destId="{5021DCE9-9037-4B03-8211-5577594AB09C}" srcOrd="3" destOrd="0" presId="urn:microsoft.com/office/officeart/2005/8/layout/cycle3"/>
    <dgm:cxn modelId="{99E74517-BD1F-42DF-A4C7-62ECD3C9AE58}" type="presParOf" srcId="{889223C8-C325-4E62-A0D8-5AC9B535E9C8}" destId="{864E5781-8EFA-4854-8C0E-F9979A341221}" srcOrd="4" destOrd="0" presId="urn:microsoft.com/office/officeart/2005/8/layout/cycle3"/>
    <dgm:cxn modelId="{B489E180-2C0E-40F2-9116-ED89D72924D3}" type="presParOf" srcId="{889223C8-C325-4E62-A0D8-5AC9B535E9C8}" destId="{DD99B32E-DD5D-4385-BDC2-6A671925E37C}" srcOrd="5" destOrd="0" presId="urn:microsoft.com/office/officeart/2005/8/layout/cycle3"/>
    <dgm:cxn modelId="{503154B0-9F20-486D-89AF-394C6FFFA868}" type="presParOf" srcId="{889223C8-C325-4E62-A0D8-5AC9B535E9C8}" destId="{FBCD265A-4091-45FA-9423-44AC13904471}" srcOrd="6" destOrd="0" presId="urn:microsoft.com/office/officeart/2005/8/layout/cycle3"/>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FD32085-DA2B-4799-807F-DAF535F59A55}">
      <dsp:nvSpPr>
        <dsp:cNvPr id="0" name=""/>
        <dsp:cNvSpPr/>
      </dsp:nvSpPr>
      <dsp:spPr>
        <a:xfrm>
          <a:off x="1151322" y="-3055"/>
          <a:ext cx="2458825" cy="2458825"/>
        </a:xfrm>
        <a:prstGeom prst="circularArrow">
          <a:avLst>
            <a:gd name="adj1" fmla="val 5274"/>
            <a:gd name="adj2" fmla="val 312630"/>
            <a:gd name="adj3" fmla="val 14302824"/>
            <a:gd name="adj4" fmla="val 17083442"/>
            <a:gd name="adj5" fmla="val 5477"/>
          </a:avLst>
        </a:prstGeom>
        <a:gradFill rotWithShape="0">
          <a:gsLst>
            <a:gs pos="0">
              <a:schemeClr val="accent5">
                <a:tint val="40000"/>
                <a:hueOff val="0"/>
                <a:satOff val="0"/>
                <a:lumOff val="0"/>
                <a:alphaOff val="0"/>
                <a:shade val="51000"/>
                <a:satMod val="130000"/>
              </a:schemeClr>
            </a:gs>
            <a:gs pos="80000">
              <a:schemeClr val="accent5">
                <a:tint val="40000"/>
                <a:hueOff val="0"/>
                <a:satOff val="0"/>
                <a:lumOff val="0"/>
                <a:alphaOff val="0"/>
                <a:shade val="93000"/>
                <a:satMod val="130000"/>
              </a:schemeClr>
            </a:gs>
            <a:gs pos="100000">
              <a:schemeClr val="accent5">
                <a:tint val="40000"/>
                <a:hueOff val="0"/>
                <a:satOff val="0"/>
                <a:lumOff val="0"/>
                <a:alphaOff val="0"/>
                <a:shade val="94000"/>
                <a:satMod val="135000"/>
              </a:schemeClr>
            </a:gs>
          </a:gsLst>
          <a:lin ang="16200000" scaled="0"/>
        </a:gradFill>
        <a:ln>
          <a:noFill/>
        </a:ln>
        <a:effectLst/>
        <a:scene3d>
          <a:camera prst="orthographicFront"/>
          <a:lightRig rig="threePt" dir="t">
            <a:rot lat="0" lon="0" rev="7500000"/>
          </a:lightRig>
        </a:scene3d>
        <a:sp3d z="-152400" extrusionH="63500" prstMaterial="matte">
          <a:bevelT w="144450" h="6350" prst="relaxedInset"/>
          <a:contourClr>
            <a:schemeClr val="bg1"/>
          </a:contourClr>
        </a:sp3d>
      </dsp:spPr>
      <dsp:style>
        <a:lnRef idx="0">
          <a:scrgbClr r="0" g="0" b="0"/>
        </a:lnRef>
        <a:fillRef idx="3">
          <a:scrgbClr r="0" g="0" b="0"/>
        </a:fillRef>
        <a:effectRef idx="0">
          <a:scrgbClr r="0" g="0" b="0"/>
        </a:effectRef>
        <a:fontRef idx="minor"/>
      </dsp:style>
    </dsp:sp>
    <dsp:sp modelId="{E54FB5E7-AE4F-46A0-8128-B2B296A04CFF}">
      <dsp:nvSpPr>
        <dsp:cNvPr id="0" name=""/>
        <dsp:cNvSpPr/>
      </dsp:nvSpPr>
      <dsp:spPr>
        <a:xfrm>
          <a:off x="1933184" y="761"/>
          <a:ext cx="895100" cy="447550"/>
        </a:xfrm>
        <a:prstGeom prst="round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chemeClr val="tx1"/>
              </a:solidFill>
            </a:rPr>
            <a:t>khám phá nhu cầu</a:t>
          </a:r>
        </a:p>
      </dsp:txBody>
      <dsp:txXfrm>
        <a:off x="1933184" y="761"/>
        <a:ext cx="895100" cy="447550"/>
      </dsp:txXfrm>
    </dsp:sp>
    <dsp:sp modelId="{A093E60A-653B-4061-A4B7-0849E6FAAB77}">
      <dsp:nvSpPr>
        <dsp:cNvPr id="0" name=""/>
        <dsp:cNvSpPr/>
      </dsp:nvSpPr>
      <dsp:spPr>
        <a:xfrm>
          <a:off x="2797040" y="499508"/>
          <a:ext cx="895100" cy="447550"/>
        </a:xfrm>
        <a:prstGeom prst="roundRect">
          <a:avLst/>
        </a:prstGeom>
        <a:gradFill rotWithShape="0">
          <a:gsLst>
            <a:gs pos="0">
              <a:schemeClr val="accent5">
                <a:hueOff val="-1986775"/>
                <a:satOff val="7962"/>
                <a:lumOff val="1726"/>
                <a:alphaOff val="0"/>
                <a:shade val="51000"/>
                <a:satMod val="130000"/>
              </a:schemeClr>
            </a:gs>
            <a:gs pos="80000">
              <a:schemeClr val="accent5">
                <a:hueOff val="-1986775"/>
                <a:satOff val="7962"/>
                <a:lumOff val="1726"/>
                <a:alphaOff val="0"/>
                <a:shade val="93000"/>
                <a:satMod val="130000"/>
              </a:schemeClr>
            </a:gs>
            <a:gs pos="100000">
              <a:schemeClr val="accent5">
                <a:hueOff val="-1986775"/>
                <a:satOff val="7962"/>
                <a:lumOff val="172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chemeClr val="tx1"/>
              </a:solidFill>
            </a:rPr>
            <a:t>đánh giá tiềm năng</a:t>
          </a:r>
        </a:p>
      </dsp:txBody>
      <dsp:txXfrm>
        <a:off x="2797040" y="499508"/>
        <a:ext cx="895100" cy="447550"/>
      </dsp:txXfrm>
    </dsp:sp>
    <dsp:sp modelId="{5021DCE9-9037-4B03-8211-5577594AB09C}">
      <dsp:nvSpPr>
        <dsp:cNvPr id="0" name=""/>
        <dsp:cNvSpPr/>
      </dsp:nvSpPr>
      <dsp:spPr>
        <a:xfrm>
          <a:off x="2797040" y="1497003"/>
          <a:ext cx="895100" cy="447550"/>
        </a:xfrm>
        <a:prstGeom prst="roundRect">
          <a:avLst/>
        </a:prstGeom>
        <a:gradFill rotWithShape="0">
          <a:gsLst>
            <a:gs pos="0">
              <a:schemeClr val="accent5">
                <a:hueOff val="-3973551"/>
                <a:satOff val="15924"/>
                <a:lumOff val="3451"/>
                <a:alphaOff val="0"/>
                <a:shade val="51000"/>
                <a:satMod val="130000"/>
              </a:schemeClr>
            </a:gs>
            <a:gs pos="80000">
              <a:schemeClr val="accent5">
                <a:hueOff val="-3973551"/>
                <a:satOff val="15924"/>
                <a:lumOff val="3451"/>
                <a:alphaOff val="0"/>
                <a:shade val="93000"/>
                <a:satMod val="130000"/>
              </a:schemeClr>
            </a:gs>
            <a:gs pos="100000">
              <a:schemeClr val="accent5">
                <a:hueOff val="-3973551"/>
                <a:satOff val="15924"/>
                <a:lumOff val="345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chemeClr val="tx1"/>
              </a:solidFill>
            </a:rPr>
            <a:t>chuẩn bị tiếp xúc</a:t>
          </a:r>
        </a:p>
      </dsp:txBody>
      <dsp:txXfrm>
        <a:off x="2797040" y="1497003"/>
        <a:ext cx="895100" cy="447550"/>
      </dsp:txXfrm>
    </dsp:sp>
    <dsp:sp modelId="{864E5781-8EFA-4854-8C0E-F9979A341221}">
      <dsp:nvSpPr>
        <dsp:cNvPr id="0" name=""/>
        <dsp:cNvSpPr/>
      </dsp:nvSpPr>
      <dsp:spPr>
        <a:xfrm>
          <a:off x="1933184" y="1995751"/>
          <a:ext cx="895100" cy="447550"/>
        </a:xfrm>
        <a:prstGeom prst="roundRect">
          <a:avLst/>
        </a:prstGeom>
        <a:gradFill rotWithShape="0">
          <a:gsLst>
            <a:gs pos="0">
              <a:schemeClr val="accent5">
                <a:hueOff val="-5960326"/>
                <a:satOff val="23887"/>
                <a:lumOff val="5177"/>
                <a:alphaOff val="0"/>
                <a:shade val="51000"/>
                <a:satMod val="130000"/>
              </a:schemeClr>
            </a:gs>
            <a:gs pos="80000">
              <a:schemeClr val="accent5">
                <a:hueOff val="-5960326"/>
                <a:satOff val="23887"/>
                <a:lumOff val="5177"/>
                <a:alphaOff val="0"/>
                <a:shade val="93000"/>
                <a:satMod val="130000"/>
              </a:schemeClr>
            </a:gs>
            <a:gs pos="100000">
              <a:schemeClr val="accent5">
                <a:hueOff val="-5960326"/>
                <a:satOff val="23887"/>
                <a:lumOff val="517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chemeClr val="tx1"/>
              </a:solidFill>
            </a:rPr>
            <a:t>tiếp xúc chào hàng</a:t>
          </a:r>
        </a:p>
      </dsp:txBody>
      <dsp:txXfrm>
        <a:off x="1933184" y="1995751"/>
        <a:ext cx="895100" cy="447550"/>
      </dsp:txXfrm>
    </dsp:sp>
    <dsp:sp modelId="{DD99B32E-DD5D-4385-BDC2-6A671925E37C}">
      <dsp:nvSpPr>
        <dsp:cNvPr id="0" name=""/>
        <dsp:cNvSpPr/>
      </dsp:nvSpPr>
      <dsp:spPr>
        <a:xfrm>
          <a:off x="1069328" y="1497003"/>
          <a:ext cx="895100" cy="447550"/>
        </a:xfrm>
        <a:prstGeom prst="roundRect">
          <a:avLst/>
        </a:prstGeom>
        <a:gradFill rotWithShape="0">
          <a:gsLst>
            <a:gs pos="0">
              <a:schemeClr val="accent5">
                <a:hueOff val="-7947101"/>
                <a:satOff val="31849"/>
                <a:lumOff val="6902"/>
                <a:alphaOff val="0"/>
                <a:shade val="51000"/>
                <a:satMod val="130000"/>
              </a:schemeClr>
            </a:gs>
            <a:gs pos="80000">
              <a:schemeClr val="accent5">
                <a:hueOff val="-7947101"/>
                <a:satOff val="31849"/>
                <a:lumOff val="6902"/>
                <a:alphaOff val="0"/>
                <a:shade val="93000"/>
                <a:satMod val="130000"/>
              </a:schemeClr>
            </a:gs>
            <a:gs pos="100000">
              <a:schemeClr val="accent5">
                <a:hueOff val="-7947101"/>
                <a:satOff val="31849"/>
                <a:lumOff val="690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chemeClr val="tx1"/>
              </a:solidFill>
            </a:rPr>
            <a:t>kết thúc chào hàng</a:t>
          </a:r>
        </a:p>
      </dsp:txBody>
      <dsp:txXfrm>
        <a:off x="1069328" y="1497003"/>
        <a:ext cx="895100" cy="447550"/>
      </dsp:txXfrm>
    </dsp:sp>
    <dsp:sp modelId="{FBCD265A-4091-45FA-9423-44AC13904471}">
      <dsp:nvSpPr>
        <dsp:cNvPr id="0" name=""/>
        <dsp:cNvSpPr/>
      </dsp:nvSpPr>
      <dsp:spPr>
        <a:xfrm>
          <a:off x="1069328" y="499508"/>
          <a:ext cx="895100" cy="447550"/>
        </a:xfrm>
        <a:prstGeom prst="roundRect">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chemeClr val="tx1"/>
              </a:solidFill>
            </a:rPr>
            <a:t>theo dõi chăm sóc</a:t>
          </a:r>
        </a:p>
      </dsp:txBody>
      <dsp:txXfrm>
        <a:off x="1069328" y="499508"/>
        <a:ext cx="895100" cy="447550"/>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DUYEN</dc:creator>
  <cp:lastModifiedBy>DUYEN</cp:lastModifiedBy>
  <cp:revision>1</cp:revision>
  <dcterms:created xsi:type="dcterms:W3CDTF">2016-04-14T03:51:00Z</dcterms:created>
  <dcterms:modified xsi:type="dcterms:W3CDTF">2016-04-14T03:54:00Z</dcterms:modified>
</cp:coreProperties>
</file>