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BB24B" w14:textId="77777777" w:rsidR="00160F45" w:rsidRDefault="00160F45" w:rsidP="001271D7">
      <w:pPr>
        <w:spacing w:line="360" w:lineRule="auto"/>
        <w:jc w:val="both"/>
        <w:rPr>
          <w:i/>
          <w:sz w:val="26"/>
          <w:szCs w:val="26"/>
        </w:rPr>
      </w:pPr>
    </w:p>
    <w:p w14:paraId="5293C0EF" w14:textId="43840A2E" w:rsidR="00160F45" w:rsidRPr="00160F45" w:rsidRDefault="00160F45" w:rsidP="001271D7">
      <w:pPr>
        <w:pStyle w:val="a4"/>
        <w:numPr>
          <w:ilvl w:val="0"/>
          <w:numId w:val="0"/>
        </w:numPr>
        <w:ind w:firstLine="567"/>
        <w:jc w:val="center"/>
        <w:rPr>
          <w:b/>
        </w:rPr>
      </w:pPr>
      <w:bookmarkStart w:id="0" w:name="_Toc512507705"/>
      <w:bookmarkStart w:id="1" w:name="_Toc513714535"/>
      <w:bookmarkStart w:id="2" w:name="_Toc516054815"/>
      <w:proofErr w:type="spellStart"/>
      <w:r w:rsidRPr="00160F45">
        <w:rPr>
          <w:b/>
        </w:rPr>
        <w:t>Dự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báo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nhu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cầu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nhân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lực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có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trình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độ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đại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học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của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vùng</w:t>
      </w:r>
      <w:proofErr w:type="spellEnd"/>
      <w:r w:rsidRPr="00160F45">
        <w:rPr>
          <w:b/>
        </w:rPr>
        <w:t xml:space="preserve"> </w:t>
      </w:r>
      <w:proofErr w:type="spellStart"/>
      <w:r w:rsidR="001271D7">
        <w:rPr>
          <w:b/>
        </w:rPr>
        <w:t>Kinh</w:t>
      </w:r>
      <w:proofErr w:type="spellEnd"/>
      <w:r w:rsidR="001271D7">
        <w:rPr>
          <w:b/>
        </w:rPr>
        <w:t xml:space="preserve"> </w:t>
      </w:r>
      <w:proofErr w:type="spellStart"/>
      <w:r w:rsidR="001271D7">
        <w:rPr>
          <w:b/>
        </w:rPr>
        <w:t>tế</w:t>
      </w:r>
      <w:proofErr w:type="spellEnd"/>
      <w:r w:rsidR="001271D7">
        <w:rPr>
          <w:b/>
        </w:rPr>
        <w:t xml:space="preserve"> </w:t>
      </w:r>
      <w:proofErr w:type="spellStart"/>
      <w:r w:rsidR="001271D7">
        <w:rPr>
          <w:b/>
        </w:rPr>
        <w:t>trọng</w:t>
      </w:r>
      <w:proofErr w:type="spellEnd"/>
      <w:r w:rsidR="001271D7">
        <w:rPr>
          <w:b/>
        </w:rPr>
        <w:t xml:space="preserve"> </w:t>
      </w:r>
      <w:proofErr w:type="spellStart"/>
      <w:r w:rsidR="001271D7">
        <w:rPr>
          <w:b/>
        </w:rPr>
        <w:t>điểm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miền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Trung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đến</w:t>
      </w:r>
      <w:proofErr w:type="spellEnd"/>
      <w:r w:rsidRPr="00160F45">
        <w:rPr>
          <w:b/>
        </w:rPr>
        <w:t xml:space="preserve"> </w:t>
      </w:r>
      <w:proofErr w:type="spellStart"/>
      <w:r w:rsidRPr="00160F45">
        <w:rPr>
          <w:b/>
        </w:rPr>
        <w:t>năm</w:t>
      </w:r>
      <w:proofErr w:type="spellEnd"/>
      <w:r w:rsidRPr="00160F45">
        <w:rPr>
          <w:b/>
        </w:rPr>
        <w:t xml:space="preserve"> 2020</w:t>
      </w:r>
      <w:bookmarkEnd w:id="0"/>
      <w:bookmarkEnd w:id="1"/>
      <w:bookmarkEnd w:id="2"/>
    </w:p>
    <w:p w14:paraId="095D7AED" w14:textId="77777777" w:rsidR="00160F45" w:rsidRPr="00E15F61" w:rsidRDefault="00160F45" w:rsidP="00160F45">
      <w:pPr>
        <w:spacing w:line="360" w:lineRule="auto"/>
        <w:ind w:firstLine="567"/>
        <w:jc w:val="both"/>
        <w:rPr>
          <w:sz w:val="26"/>
          <w:szCs w:val="26"/>
          <w:lang w:val="de-DE"/>
        </w:rPr>
      </w:pPr>
      <w:proofErr w:type="spellStart"/>
      <w:r w:rsidRPr="00E15F61">
        <w:rPr>
          <w:sz w:val="26"/>
          <w:szCs w:val="26"/>
          <w:lang w:val="de-DE"/>
        </w:rPr>
        <w:t>Trên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cơ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sở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thống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kê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dân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số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toàn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quốc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năm</w:t>
      </w:r>
      <w:proofErr w:type="spellEnd"/>
      <w:r w:rsidRPr="00E15F61">
        <w:rPr>
          <w:sz w:val="26"/>
          <w:szCs w:val="26"/>
          <w:lang w:val="de-DE"/>
        </w:rPr>
        <w:t xml:space="preserve"> 2009, </w:t>
      </w:r>
      <w:proofErr w:type="spellStart"/>
      <w:r w:rsidRPr="00E15F61">
        <w:rPr>
          <w:sz w:val="26"/>
          <w:szCs w:val="26"/>
          <w:lang w:val="de-DE"/>
        </w:rPr>
        <w:t>Tổng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cục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Thống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kê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đã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dự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báo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dân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số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Việt</w:t>
      </w:r>
      <w:proofErr w:type="spellEnd"/>
      <w:r w:rsidRPr="00E15F61">
        <w:rPr>
          <w:sz w:val="26"/>
          <w:szCs w:val="26"/>
          <w:lang w:val="de-DE"/>
        </w:rPr>
        <w:t xml:space="preserve"> Nam </w:t>
      </w:r>
      <w:proofErr w:type="spellStart"/>
      <w:r w:rsidRPr="00E15F61">
        <w:rPr>
          <w:sz w:val="26"/>
          <w:szCs w:val="26"/>
          <w:lang w:val="de-DE"/>
        </w:rPr>
        <w:t>đến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năm</w:t>
      </w:r>
      <w:proofErr w:type="spellEnd"/>
      <w:r w:rsidRPr="00E15F61">
        <w:rPr>
          <w:sz w:val="26"/>
          <w:szCs w:val="26"/>
          <w:lang w:val="de-DE"/>
        </w:rPr>
        <w:t xml:space="preserve"> 2040. Theo </w:t>
      </w:r>
      <w:proofErr w:type="spellStart"/>
      <w:r w:rsidRPr="00E15F61">
        <w:rPr>
          <w:sz w:val="26"/>
          <w:szCs w:val="26"/>
          <w:lang w:val="de-DE"/>
        </w:rPr>
        <w:t>đó</w:t>
      </w:r>
      <w:proofErr w:type="spellEnd"/>
      <w:r w:rsidRPr="00E15F61">
        <w:rPr>
          <w:sz w:val="26"/>
          <w:szCs w:val="26"/>
          <w:lang w:val="de-DE"/>
        </w:rPr>
        <w:t xml:space="preserve">, </w:t>
      </w:r>
      <w:proofErr w:type="spellStart"/>
      <w:r w:rsidRPr="00E15F61">
        <w:rPr>
          <w:sz w:val="26"/>
          <w:szCs w:val="26"/>
          <w:lang w:val="de-DE"/>
        </w:rPr>
        <w:t>dân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số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của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các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địa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phương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trong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vùng</w:t>
      </w:r>
      <w:proofErr w:type="spellEnd"/>
      <w:r w:rsidRPr="00E15F61">
        <w:rPr>
          <w:sz w:val="26"/>
          <w:szCs w:val="26"/>
          <w:lang w:val="de-DE"/>
        </w:rPr>
        <w:t xml:space="preserve"> KTTĐ </w:t>
      </w:r>
      <w:proofErr w:type="spellStart"/>
      <w:r w:rsidRPr="00E15F61">
        <w:rPr>
          <w:sz w:val="26"/>
          <w:szCs w:val="26"/>
          <w:lang w:val="de-DE"/>
        </w:rPr>
        <w:t>Miền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Trung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sẽ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phát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triển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cùng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với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tốc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độ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tăng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dân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số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cả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nước</w:t>
      </w:r>
      <w:proofErr w:type="spellEnd"/>
      <w:r w:rsidRPr="00E15F61">
        <w:rPr>
          <w:sz w:val="26"/>
          <w:szCs w:val="26"/>
          <w:lang w:val="de-DE"/>
        </w:rPr>
        <w:t xml:space="preserve">. Theo </w:t>
      </w:r>
      <w:proofErr w:type="spellStart"/>
      <w:r w:rsidRPr="00E15F61">
        <w:rPr>
          <w:sz w:val="26"/>
          <w:szCs w:val="26"/>
          <w:lang w:val="de-DE"/>
        </w:rPr>
        <w:t>dự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báo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đến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năm</w:t>
      </w:r>
      <w:proofErr w:type="spellEnd"/>
      <w:r w:rsidRPr="00E15F61">
        <w:rPr>
          <w:sz w:val="26"/>
          <w:szCs w:val="26"/>
          <w:lang w:val="de-DE"/>
        </w:rPr>
        <w:t xml:space="preserve"> 2019 </w:t>
      </w:r>
      <w:proofErr w:type="spellStart"/>
      <w:r w:rsidRPr="00E15F61">
        <w:rPr>
          <w:sz w:val="26"/>
          <w:szCs w:val="26"/>
          <w:lang w:val="de-DE"/>
        </w:rPr>
        <w:t>dân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số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nước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ta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có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gần</w:t>
      </w:r>
      <w:proofErr w:type="spellEnd"/>
      <w:r w:rsidRPr="00E15F61">
        <w:rPr>
          <w:sz w:val="26"/>
          <w:szCs w:val="26"/>
          <w:lang w:val="de-DE"/>
        </w:rPr>
        <w:t xml:space="preserve"> 95, </w:t>
      </w:r>
      <w:proofErr w:type="spellStart"/>
      <w:r w:rsidRPr="00E15F61">
        <w:rPr>
          <w:sz w:val="26"/>
          <w:szCs w:val="26"/>
          <w:lang w:val="de-DE"/>
        </w:rPr>
        <w:t>triệu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người</w:t>
      </w:r>
      <w:proofErr w:type="spellEnd"/>
      <w:r w:rsidRPr="00E15F61">
        <w:rPr>
          <w:sz w:val="26"/>
          <w:szCs w:val="26"/>
          <w:lang w:val="de-DE"/>
        </w:rPr>
        <w:t xml:space="preserve">, </w:t>
      </w:r>
      <w:proofErr w:type="spellStart"/>
      <w:r w:rsidRPr="00E15F61">
        <w:rPr>
          <w:sz w:val="26"/>
          <w:szCs w:val="26"/>
          <w:lang w:val="de-DE"/>
        </w:rPr>
        <w:t>đến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năm</w:t>
      </w:r>
      <w:proofErr w:type="spellEnd"/>
      <w:r w:rsidRPr="00E15F61">
        <w:rPr>
          <w:sz w:val="26"/>
          <w:szCs w:val="26"/>
          <w:lang w:val="de-DE"/>
        </w:rPr>
        <w:t xml:space="preserve"> 2024 </w:t>
      </w:r>
      <w:proofErr w:type="spellStart"/>
      <w:r w:rsidRPr="00E15F61">
        <w:rPr>
          <w:sz w:val="26"/>
          <w:szCs w:val="26"/>
          <w:lang w:val="de-DE"/>
        </w:rPr>
        <w:t>có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gần</w:t>
      </w:r>
      <w:proofErr w:type="spellEnd"/>
      <w:r w:rsidRPr="00E15F61">
        <w:rPr>
          <w:sz w:val="26"/>
          <w:szCs w:val="26"/>
          <w:lang w:val="de-DE"/>
        </w:rPr>
        <w:t xml:space="preserve"> 99,5 </w:t>
      </w:r>
      <w:proofErr w:type="spellStart"/>
      <w:r w:rsidRPr="00E15F61">
        <w:rPr>
          <w:sz w:val="26"/>
          <w:szCs w:val="26"/>
          <w:lang w:val="de-DE"/>
        </w:rPr>
        <w:t>triệu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và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năm</w:t>
      </w:r>
      <w:proofErr w:type="spellEnd"/>
      <w:r w:rsidRPr="00E15F61">
        <w:rPr>
          <w:sz w:val="26"/>
          <w:szCs w:val="26"/>
          <w:lang w:val="de-DE"/>
        </w:rPr>
        <w:t xml:space="preserve"> 2029 </w:t>
      </w:r>
      <w:proofErr w:type="spellStart"/>
      <w:r w:rsidRPr="00E15F61">
        <w:rPr>
          <w:sz w:val="26"/>
          <w:szCs w:val="26"/>
          <w:lang w:val="de-DE"/>
        </w:rPr>
        <w:t>đạt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trên</w:t>
      </w:r>
      <w:proofErr w:type="spellEnd"/>
      <w:r w:rsidRPr="00E15F61">
        <w:rPr>
          <w:sz w:val="26"/>
          <w:szCs w:val="26"/>
          <w:lang w:val="de-DE"/>
        </w:rPr>
        <w:t xml:space="preserve"> 102 </w:t>
      </w:r>
      <w:proofErr w:type="spellStart"/>
      <w:r w:rsidRPr="00E15F61">
        <w:rPr>
          <w:sz w:val="26"/>
          <w:szCs w:val="26"/>
          <w:lang w:val="de-DE"/>
        </w:rPr>
        <w:t>triệu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người</w:t>
      </w:r>
      <w:proofErr w:type="spellEnd"/>
      <w:r w:rsidRPr="00E15F61">
        <w:rPr>
          <w:sz w:val="26"/>
          <w:szCs w:val="26"/>
          <w:lang w:val="de-DE"/>
        </w:rPr>
        <w:t xml:space="preserve">. </w:t>
      </w:r>
      <w:proofErr w:type="spellStart"/>
      <w:r w:rsidRPr="00E15F61">
        <w:rPr>
          <w:sz w:val="26"/>
          <w:szCs w:val="26"/>
          <w:lang w:val="de-DE"/>
        </w:rPr>
        <w:t>Dân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số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tại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vùng</w:t>
      </w:r>
      <w:proofErr w:type="spellEnd"/>
      <w:r w:rsidRPr="00E15F61">
        <w:rPr>
          <w:sz w:val="26"/>
          <w:szCs w:val="26"/>
          <w:lang w:val="de-DE"/>
        </w:rPr>
        <w:t xml:space="preserve"> KTTĐ </w:t>
      </w:r>
      <w:proofErr w:type="spellStart"/>
      <w:r w:rsidRPr="00E15F61">
        <w:rPr>
          <w:sz w:val="26"/>
          <w:szCs w:val="26"/>
          <w:lang w:val="de-DE"/>
        </w:rPr>
        <w:t>Miền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Trung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sẽ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đạt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được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vào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các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thời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điểm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tương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ứng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là</w:t>
      </w:r>
      <w:proofErr w:type="spellEnd"/>
      <w:r w:rsidRPr="00E15F61">
        <w:rPr>
          <w:sz w:val="26"/>
          <w:szCs w:val="26"/>
          <w:lang w:val="de-DE"/>
        </w:rPr>
        <w:t xml:space="preserve"> 8.571.800 </w:t>
      </w:r>
      <w:proofErr w:type="spellStart"/>
      <w:r w:rsidRPr="00E15F61">
        <w:rPr>
          <w:sz w:val="26"/>
          <w:szCs w:val="26"/>
          <w:lang w:val="de-DE"/>
        </w:rPr>
        <w:t>người</w:t>
      </w:r>
      <w:proofErr w:type="spellEnd"/>
      <w:r w:rsidRPr="00E15F61">
        <w:rPr>
          <w:sz w:val="26"/>
          <w:szCs w:val="26"/>
          <w:lang w:val="de-DE"/>
        </w:rPr>
        <w:t>, 8.826</w:t>
      </w:r>
      <w:bookmarkStart w:id="3" w:name="_GoBack"/>
      <w:bookmarkEnd w:id="3"/>
      <w:r w:rsidRPr="00E15F61">
        <w:rPr>
          <w:sz w:val="26"/>
          <w:szCs w:val="26"/>
          <w:lang w:val="de-DE"/>
        </w:rPr>
        <w:t xml:space="preserve">.000 </w:t>
      </w:r>
      <w:proofErr w:type="spellStart"/>
      <w:r w:rsidRPr="00E15F61">
        <w:rPr>
          <w:sz w:val="26"/>
          <w:szCs w:val="26"/>
          <w:lang w:val="de-DE"/>
        </w:rPr>
        <w:t>người</w:t>
      </w:r>
      <w:proofErr w:type="spellEnd"/>
      <w:r w:rsidRPr="00E15F61">
        <w:rPr>
          <w:sz w:val="26"/>
          <w:szCs w:val="26"/>
          <w:lang w:val="de-DE"/>
        </w:rPr>
        <w:t xml:space="preserve"> </w:t>
      </w:r>
      <w:proofErr w:type="spellStart"/>
      <w:r w:rsidRPr="00E15F61">
        <w:rPr>
          <w:sz w:val="26"/>
          <w:szCs w:val="26"/>
          <w:lang w:val="de-DE"/>
        </w:rPr>
        <w:t>và</w:t>
      </w:r>
      <w:proofErr w:type="spellEnd"/>
      <w:r w:rsidRPr="00E15F61">
        <w:rPr>
          <w:sz w:val="26"/>
          <w:szCs w:val="26"/>
          <w:lang w:val="de-DE"/>
        </w:rPr>
        <w:t xml:space="preserve"> 9.031.300 </w:t>
      </w:r>
      <w:proofErr w:type="spellStart"/>
      <w:r w:rsidRPr="00E15F61">
        <w:rPr>
          <w:sz w:val="26"/>
          <w:szCs w:val="26"/>
          <w:lang w:val="de-DE"/>
        </w:rPr>
        <w:t>người</w:t>
      </w:r>
      <w:proofErr w:type="spellEnd"/>
      <w:r w:rsidRPr="00E15F61">
        <w:rPr>
          <w:sz w:val="26"/>
          <w:szCs w:val="26"/>
          <w:lang w:val="de-DE"/>
        </w:rPr>
        <w:t>.</w:t>
      </w:r>
    </w:p>
    <w:p w14:paraId="6241915D" w14:textId="77777777" w:rsidR="00160F45" w:rsidRPr="00E15F61" w:rsidRDefault="00160F45" w:rsidP="00160F45">
      <w:pPr>
        <w:pStyle w:val="12"/>
      </w:pPr>
      <w:proofErr w:type="spellStart"/>
      <w:r w:rsidRPr="00E15F61">
        <w:t>Thực</w:t>
      </w:r>
      <w:proofErr w:type="spellEnd"/>
      <w:r w:rsidRPr="00E15F61">
        <w:t xml:space="preserve"> </w:t>
      </w:r>
      <w:proofErr w:type="spellStart"/>
      <w:r w:rsidRPr="00E15F61">
        <w:t>tế</w:t>
      </w:r>
      <w:proofErr w:type="spellEnd"/>
      <w:r w:rsidRPr="00E15F61">
        <w:t xml:space="preserve"> </w:t>
      </w:r>
      <w:proofErr w:type="spellStart"/>
      <w:r w:rsidRPr="00E15F61">
        <w:t>hiên</w:t>
      </w:r>
      <w:proofErr w:type="spellEnd"/>
      <w:r w:rsidRPr="00E15F61">
        <w:t xml:space="preserve"> nay, </w:t>
      </w:r>
      <w:proofErr w:type="spellStart"/>
      <w:r w:rsidRPr="00E15F61">
        <w:t>nguồn</w:t>
      </w:r>
      <w:proofErr w:type="spellEnd"/>
      <w:r w:rsidRPr="00E15F61">
        <w:t xml:space="preserve"> </w:t>
      </w:r>
      <w:proofErr w:type="spellStart"/>
      <w:r w:rsidRPr="00E15F61">
        <w:t>cung</w:t>
      </w:r>
      <w:proofErr w:type="spellEnd"/>
      <w:r w:rsidRPr="00E15F61">
        <w:t xml:space="preserve"> </w:t>
      </w:r>
      <w:proofErr w:type="spellStart"/>
      <w:r w:rsidRPr="00E15F61">
        <w:t>cho</w:t>
      </w:r>
      <w:proofErr w:type="spellEnd"/>
      <w:r w:rsidRPr="00E15F61">
        <w:t xml:space="preserve"> </w:t>
      </w:r>
      <w:proofErr w:type="spellStart"/>
      <w:r w:rsidRPr="00E15F61">
        <w:t>việc</w:t>
      </w:r>
      <w:proofErr w:type="spellEnd"/>
      <w:r w:rsidRPr="00E15F61">
        <w:t xml:space="preserve"> </w:t>
      </w:r>
      <w:proofErr w:type="spellStart"/>
      <w:r w:rsidRPr="00E15F61">
        <w:t>đào</w:t>
      </w:r>
      <w:proofErr w:type="spellEnd"/>
      <w:r w:rsidRPr="00E15F61">
        <w:t xml:space="preserve"> </w:t>
      </w:r>
      <w:proofErr w:type="spellStart"/>
      <w:r w:rsidRPr="00E15F61">
        <w:t>tạo</w:t>
      </w:r>
      <w:proofErr w:type="spellEnd"/>
      <w:r w:rsidRPr="00E15F61">
        <w:t xml:space="preserve"> </w:t>
      </w:r>
      <w:proofErr w:type="spellStart"/>
      <w:r w:rsidRPr="00E15F61">
        <w:t>lao</w:t>
      </w:r>
      <w:proofErr w:type="spellEnd"/>
      <w:r w:rsidRPr="00E15F61">
        <w:t xml:space="preserve"> </w:t>
      </w:r>
      <w:proofErr w:type="spellStart"/>
      <w:r w:rsidRPr="00E15F61">
        <w:t>động</w:t>
      </w:r>
      <w:proofErr w:type="spellEnd"/>
      <w:r w:rsidRPr="00E15F61">
        <w:t xml:space="preserve"> </w:t>
      </w:r>
      <w:proofErr w:type="spellStart"/>
      <w:r w:rsidRPr="00E15F61">
        <w:t>có</w:t>
      </w:r>
      <w:proofErr w:type="spellEnd"/>
      <w:r w:rsidRPr="00E15F61">
        <w:t xml:space="preserve"> </w:t>
      </w:r>
      <w:proofErr w:type="spellStart"/>
      <w:r w:rsidRPr="00E15F61">
        <w:t>trình</w:t>
      </w:r>
      <w:proofErr w:type="spellEnd"/>
      <w:r w:rsidRPr="00E15F61">
        <w:t xml:space="preserve"> </w:t>
      </w:r>
      <w:proofErr w:type="spellStart"/>
      <w:r w:rsidRPr="00E15F61">
        <w:t>độ</w:t>
      </w:r>
      <w:proofErr w:type="spellEnd"/>
      <w:r w:rsidRPr="00E15F61">
        <w:t xml:space="preserve"> ĐH </w:t>
      </w:r>
      <w:proofErr w:type="spellStart"/>
      <w:r w:rsidRPr="00E15F61">
        <w:t>chủ</w:t>
      </w:r>
      <w:proofErr w:type="spellEnd"/>
      <w:r w:rsidRPr="00E15F61">
        <w:t xml:space="preserve"> </w:t>
      </w:r>
      <w:proofErr w:type="spellStart"/>
      <w:r w:rsidRPr="00E15F61">
        <w:t>yếu</w:t>
      </w:r>
      <w:proofErr w:type="spellEnd"/>
      <w:r w:rsidRPr="00E15F61">
        <w:t xml:space="preserve"> </w:t>
      </w:r>
      <w:proofErr w:type="spellStart"/>
      <w:r w:rsidRPr="00E15F61">
        <w:t>từ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 </w:t>
      </w:r>
      <w:proofErr w:type="spellStart"/>
      <w:r w:rsidRPr="00E15F61">
        <w:t>trung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phổ</w:t>
      </w:r>
      <w:proofErr w:type="spellEnd"/>
      <w:r w:rsidRPr="00E15F61">
        <w:t xml:space="preserve"> </w:t>
      </w:r>
      <w:proofErr w:type="spellStart"/>
      <w:r w:rsidRPr="00E15F61">
        <w:t>thông</w:t>
      </w:r>
      <w:proofErr w:type="spellEnd"/>
      <w:r w:rsidRPr="00E15F61">
        <w:t xml:space="preserve"> (THPT) </w:t>
      </w:r>
      <w:proofErr w:type="spellStart"/>
      <w:r w:rsidRPr="00E15F61">
        <w:t>của</w:t>
      </w:r>
      <w:proofErr w:type="spellEnd"/>
      <w:r w:rsidRPr="00E15F61">
        <w:t xml:space="preserve"> </w:t>
      </w:r>
      <w:proofErr w:type="spellStart"/>
      <w:r w:rsidRPr="00E15F61">
        <w:t>Vùng</w:t>
      </w:r>
      <w:proofErr w:type="spellEnd"/>
      <w:r w:rsidRPr="00E15F61">
        <w:t xml:space="preserve">. </w:t>
      </w:r>
      <w:proofErr w:type="spellStart"/>
      <w:r w:rsidRPr="00E15F61">
        <w:t>Trong</w:t>
      </w:r>
      <w:proofErr w:type="spellEnd"/>
      <w:r w:rsidRPr="00E15F61">
        <w:t xml:space="preserve"> </w:t>
      </w:r>
      <w:proofErr w:type="spellStart"/>
      <w:r w:rsidRPr="00E15F61">
        <w:t>những</w:t>
      </w:r>
      <w:proofErr w:type="spellEnd"/>
      <w:r w:rsidRPr="00E15F61">
        <w:t xml:space="preserve"> </w:t>
      </w:r>
      <w:proofErr w:type="spellStart"/>
      <w:r w:rsidRPr="00E15F61">
        <w:t>năm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gần</w:t>
      </w:r>
      <w:proofErr w:type="spellEnd"/>
      <w:r w:rsidRPr="00E15F61">
        <w:t xml:space="preserve"> </w:t>
      </w:r>
      <w:proofErr w:type="spellStart"/>
      <w:r w:rsidRPr="00E15F61">
        <w:t>đây</w:t>
      </w:r>
      <w:proofErr w:type="spellEnd"/>
      <w:r w:rsidRPr="00E15F61">
        <w:t xml:space="preserve"> </w:t>
      </w:r>
      <w:proofErr w:type="spellStart"/>
      <w:r w:rsidRPr="00E15F61">
        <w:t>từ</w:t>
      </w:r>
      <w:proofErr w:type="spellEnd"/>
      <w:r w:rsidRPr="00E15F61">
        <w:t xml:space="preserve"> </w:t>
      </w:r>
      <w:proofErr w:type="spellStart"/>
      <w:r w:rsidRPr="00E15F61">
        <w:t>niên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2013-2014 </w:t>
      </w:r>
      <w:proofErr w:type="spellStart"/>
      <w:r w:rsidRPr="00E15F61">
        <w:t>đến</w:t>
      </w:r>
      <w:proofErr w:type="spellEnd"/>
      <w:r w:rsidRPr="00E15F61">
        <w:t xml:space="preserve"> 2015-2016, </w:t>
      </w:r>
      <w:proofErr w:type="spellStart"/>
      <w:r w:rsidRPr="00E15F61">
        <w:t>tổng</w:t>
      </w:r>
      <w:proofErr w:type="spellEnd"/>
      <w:r w:rsidRPr="00E15F61">
        <w:t xml:space="preserve"> </w:t>
      </w:r>
      <w:proofErr w:type="spellStart"/>
      <w:r w:rsidRPr="00E15F61">
        <w:t>số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 THPT </w:t>
      </w:r>
      <w:proofErr w:type="spellStart"/>
      <w:r w:rsidRPr="00E15F61">
        <w:t>có</w:t>
      </w:r>
      <w:proofErr w:type="spellEnd"/>
      <w:r w:rsidRPr="00E15F61">
        <w:t xml:space="preserve"> </w:t>
      </w:r>
      <w:proofErr w:type="spellStart"/>
      <w:r w:rsidRPr="00E15F61">
        <w:t>sự</w:t>
      </w:r>
      <w:proofErr w:type="spellEnd"/>
      <w:r w:rsidRPr="00E15F61">
        <w:t xml:space="preserve"> </w:t>
      </w:r>
      <w:proofErr w:type="spellStart"/>
      <w:r w:rsidRPr="00E15F61">
        <w:t>biến</w:t>
      </w:r>
      <w:proofErr w:type="spellEnd"/>
      <w:r w:rsidRPr="00E15F61">
        <w:t xml:space="preserve"> </w:t>
      </w:r>
      <w:proofErr w:type="spellStart"/>
      <w:r w:rsidRPr="00E15F61">
        <w:t>đổi</w:t>
      </w:r>
      <w:proofErr w:type="spellEnd"/>
      <w:r w:rsidRPr="00E15F61">
        <w:t xml:space="preserve"> </w:t>
      </w:r>
      <w:proofErr w:type="spellStart"/>
      <w:r w:rsidRPr="00E15F61">
        <w:t>giảm</w:t>
      </w:r>
      <w:proofErr w:type="spellEnd"/>
      <w:r w:rsidRPr="00E15F61">
        <w:t xml:space="preserve"> </w:t>
      </w:r>
      <w:proofErr w:type="spellStart"/>
      <w:r w:rsidRPr="00E15F61">
        <w:t>dần</w:t>
      </w:r>
      <w:proofErr w:type="spellEnd"/>
      <w:r w:rsidRPr="00E15F61">
        <w:t xml:space="preserve"> </w:t>
      </w:r>
      <w:proofErr w:type="spellStart"/>
      <w:r w:rsidRPr="00E15F61">
        <w:t>từ</w:t>
      </w:r>
      <w:proofErr w:type="spellEnd"/>
      <w:r w:rsidRPr="00E15F61">
        <w:t xml:space="preserve"> 237.187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 (</w:t>
      </w:r>
      <w:proofErr w:type="spellStart"/>
      <w:r w:rsidRPr="00E15F61">
        <w:t>niên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2013-2014) </w:t>
      </w:r>
      <w:proofErr w:type="spellStart"/>
      <w:r w:rsidRPr="00E15F61">
        <w:t>xuống</w:t>
      </w:r>
      <w:proofErr w:type="spellEnd"/>
      <w:r w:rsidRPr="00E15F61">
        <w:t xml:space="preserve"> 220.582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 (</w:t>
      </w:r>
      <w:proofErr w:type="spellStart"/>
      <w:r w:rsidRPr="00E15F61">
        <w:t>niên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2014-2015) </w:t>
      </w:r>
      <w:proofErr w:type="spellStart"/>
      <w:r w:rsidRPr="00E15F61">
        <w:t>và</w:t>
      </w:r>
      <w:proofErr w:type="spellEnd"/>
      <w:r w:rsidRPr="00E15F61">
        <w:t xml:space="preserve"> 209.480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 (</w:t>
      </w:r>
      <w:proofErr w:type="spellStart"/>
      <w:r w:rsidRPr="00E15F61">
        <w:t>niên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2015-2016), </w:t>
      </w:r>
      <w:proofErr w:type="spellStart"/>
      <w:r w:rsidRPr="00E15F61">
        <w:t>đến</w:t>
      </w:r>
      <w:proofErr w:type="spellEnd"/>
      <w:r w:rsidRPr="00E15F61">
        <w:t xml:space="preserve"> </w:t>
      </w:r>
      <w:proofErr w:type="spellStart"/>
      <w:r w:rsidRPr="00E15F61">
        <w:t>niên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2016-2017 </w:t>
      </w:r>
      <w:proofErr w:type="spellStart"/>
      <w:r w:rsidRPr="00E15F61">
        <w:t>có</w:t>
      </w:r>
      <w:proofErr w:type="spellEnd"/>
      <w:r w:rsidRPr="00E15F61">
        <w:t xml:space="preserve"> </w:t>
      </w:r>
      <w:proofErr w:type="spellStart"/>
      <w:r w:rsidRPr="00E15F61">
        <w:t>tăng</w:t>
      </w:r>
      <w:proofErr w:type="spellEnd"/>
      <w:r w:rsidRPr="00E15F61">
        <w:t xml:space="preserve"> </w:t>
      </w:r>
      <w:proofErr w:type="spellStart"/>
      <w:r w:rsidRPr="00E15F61">
        <w:t>lên</w:t>
      </w:r>
      <w:proofErr w:type="spellEnd"/>
      <w:r w:rsidRPr="00E15F61">
        <w:t xml:space="preserve"> </w:t>
      </w:r>
      <w:proofErr w:type="spellStart"/>
      <w:r w:rsidRPr="00E15F61">
        <w:t>một</w:t>
      </w:r>
      <w:proofErr w:type="spellEnd"/>
      <w:r w:rsidRPr="00E15F61">
        <w:t xml:space="preserve"> </w:t>
      </w:r>
      <w:proofErr w:type="spellStart"/>
      <w:r w:rsidRPr="00E15F61">
        <w:t>ít</w:t>
      </w:r>
      <w:proofErr w:type="spellEnd"/>
      <w:r w:rsidRPr="00E15F61">
        <w:t xml:space="preserve"> </w:t>
      </w:r>
      <w:proofErr w:type="spellStart"/>
      <w:r w:rsidRPr="00E15F61">
        <w:t>đạt</w:t>
      </w:r>
      <w:proofErr w:type="spellEnd"/>
      <w:r w:rsidRPr="00E15F61">
        <w:t xml:space="preserve"> 210.134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. </w:t>
      </w:r>
      <w:proofErr w:type="spellStart"/>
      <w:r w:rsidRPr="00E15F61">
        <w:t>Năm</w:t>
      </w:r>
      <w:proofErr w:type="spellEnd"/>
      <w:r w:rsidRPr="00E15F61">
        <w:t xml:space="preserve"> 2017, </w:t>
      </w:r>
      <w:proofErr w:type="spellStart"/>
      <w:r w:rsidRPr="00E15F61">
        <w:t>tổng</w:t>
      </w:r>
      <w:proofErr w:type="spellEnd"/>
      <w:r w:rsidRPr="00E15F61">
        <w:t xml:space="preserve"> </w:t>
      </w:r>
      <w:proofErr w:type="spellStart"/>
      <w:r w:rsidRPr="00E15F61">
        <w:t>số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 </w:t>
      </w:r>
      <w:proofErr w:type="spellStart"/>
      <w:r w:rsidRPr="00E15F61">
        <w:t>dự</w:t>
      </w:r>
      <w:proofErr w:type="spellEnd"/>
      <w:r w:rsidRPr="00E15F61">
        <w:t xml:space="preserve"> </w:t>
      </w:r>
      <w:proofErr w:type="spellStart"/>
      <w:r w:rsidRPr="00E15F61">
        <w:t>thi</w:t>
      </w:r>
      <w:proofErr w:type="spellEnd"/>
      <w:r w:rsidRPr="00E15F61">
        <w:t xml:space="preserve"> </w:t>
      </w:r>
      <w:proofErr w:type="spellStart"/>
      <w:r w:rsidRPr="00E15F61">
        <w:t>vào</w:t>
      </w:r>
      <w:proofErr w:type="spellEnd"/>
      <w:r w:rsidRPr="00E15F61">
        <w:t xml:space="preserve"> ĐH </w:t>
      </w:r>
      <w:proofErr w:type="spellStart"/>
      <w:r w:rsidRPr="00E15F61">
        <w:t>toàn</w:t>
      </w:r>
      <w:proofErr w:type="spellEnd"/>
      <w:r w:rsidRPr="00E15F61">
        <w:t xml:space="preserve"> </w:t>
      </w:r>
      <w:proofErr w:type="spellStart"/>
      <w:r w:rsidRPr="00E15F61">
        <w:t>Vùng</w:t>
      </w:r>
      <w:proofErr w:type="spellEnd"/>
      <w:r w:rsidRPr="00E15F61">
        <w:t xml:space="preserve"> </w:t>
      </w:r>
      <w:proofErr w:type="spellStart"/>
      <w:r w:rsidRPr="00E15F61">
        <w:t>là</w:t>
      </w:r>
      <w:proofErr w:type="spellEnd"/>
      <w:r w:rsidRPr="00E15F61">
        <w:t xml:space="preserve"> 68.717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, </w:t>
      </w:r>
      <w:proofErr w:type="spellStart"/>
      <w:r w:rsidRPr="00E15F61">
        <w:t>chiếm</w:t>
      </w:r>
      <w:proofErr w:type="spellEnd"/>
      <w:r w:rsidRPr="00E15F61">
        <w:t xml:space="preserve"> </w:t>
      </w:r>
      <w:proofErr w:type="spellStart"/>
      <w:r w:rsidRPr="00E15F61">
        <w:t>tỷ</w:t>
      </w:r>
      <w:proofErr w:type="spellEnd"/>
      <w:r w:rsidRPr="00E15F61">
        <w:t xml:space="preserve"> </w:t>
      </w:r>
      <w:proofErr w:type="spellStart"/>
      <w:r w:rsidRPr="00E15F61">
        <w:t>lệ</w:t>
      </w:r>
      <w:proofErr w:type="spellEnd"/>
      <w:r w:rsidRPr="00E15F61">
        <w:t xml:space="preserve"> 32,7% </w:t>
      </w:r>
      <w:proofErr w:type="spellStart"/>
      <w:r w:rsidRPr="00E15F61">
        <w:t>tổng</w:t>
      </w:r>
      <w:proofErr w:type="spellEnd"/>
      <w:r w:rsidRPr="00E15F61">
        <w:t xml:space="preserve"> </w:t>
      </w:r>
      <w:proofErr w:type="spellStart"/>
      <w:r w:rsidRPr="00E15F61">
        <w:t>số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 THPT. </w:t>
      </w:r>
      <w:proofErr w:type="spellStart"/>
      <w:r w:rsidRPr="00E15F61">
        <w:t>Số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 </w:t>
      </w:r>
      <w:proofErr w:type="spellStart"/>
      <w:r w:rsidRPr="00E15F61">
        <w:t>đỗ</w:t>
      </w:r>
      <w:proofErr w:type="spellEnd"/>
      <w:r w:rsidRPr="00E15F61">
        <w:t xml:space="preserve"> </w:t>
      </w:r>
      <w:proofErr w:type="spellStart"/>
      <w:r w:rsidRPr="00E15F61">
        <w:t>tốt</w:t>
      </w:r>
      <w:proofErr w:type="spellEnd"/>
      <w:r w:rsidRPr="00E15F61">
        <w:t xml:space="preserve"> </w:t>
      </w:r>
      <w:proofErr w:type="spellStart"/>
      <w:r w:rsidRPr="00E15F61">
        <w:t>nghiệp</w:t>
      </w:r>
      <w:proofErr w:type="spellEnd"/>
      <w:r w:rsidRPr="00E15F61">
        <w:t xml:space="preserve"> </w:t>
      </w:r>
      <w:proofErr w:type="spellStart"/>
      <w:r w:rsidRPr="00E15F61">
        <w:t>là</w:t>
      </w:r>
      <w:proofErr w:type="spellEnd"/>
      <w:r w:rsidRPr="00E15F61">
        <w:t xml:space="preserve"> 65.594 </w:t>
      </w:r>
      <w:proofErr w:type="spellStart"/>
      <w:r w:rsidRPr="00E15F61">
        <w:t>sinh</w:t>
      </w:r>
      <w:proofErr w:type="spellEnd"/>
      <w:r w:rsidRPr="00E15F61">
        <w:t xml:space="preserve"> </w:t>
      </w:r>
      <w:proofErr w:type="spellStart"/>
      <w:r w:rsidRPr="00E15F61">
        <w:t>viên</w:t>
      </w:r>
      <w:proofErr w:type="spellEnd"/>
      <w:r w:rsidRPr="00E15F61">
        <w:t xml:space="preserve"> (</w:t>
      </w:r>
      <w:proofErr w:type="spellStart"/>
      <w:r w:rsidRPr="00E15F61">
        <w:t>tỷ</w:t>
      </w:r>
      <w:proofErr w:type="spellEnd"/>
      <w:r w:rsidRPr="00E15F61">
        <w:t xml:space="preserve"> </w:t>
      </w:r>
      <w:proofErr w:type="spellStart"/>
      <w:r w:rsidRPr="00E15F61">
        <w:t>lệ</w:t>
      </w:r>
      <w:proofErr w:type="spellEnd"/>
      <w:r w:rsidRPr="00E15F61">
        <w:t xml:space="preserve"> </w:t>
      </w:r>
      <w:proofErr w:type="spellStart"/>
      <w:r w:rsidRPr="00E15F61">
        <w:t>đỗ</w:t>
      </w:r>
      <w:proofErr w:type="spellEnd"/>
      <w:r w:rsidRPr="00E15F61">
        <w:t xml:space="preserve"> </w:t>
      </w:r>
      <w:proofErr w:type="spellStart"/>
      <w:r w:rsidRPr="00E15F61">
        <w:t>tốt</w:t>
      </w:r>
      <w:proofErr w:type="spellEnd"/>
      <w:r w:rsidRPr="00E15F61">
        <w:t xml:space="preserve"> </w:t>
      </w:r>
      <w:proofErr w:type="spellStart"/>
      <w:r w:rsidRPr="00E15F61">
        <w:t>nghiệp</w:t>
      </w:r>
      <w:proofErr w:type="spellEnd"/>
      <w:r w:rsidRPr="00E15F61">
        <w:t xml:space="preserve"> 95,38%).</w:t>
      </w:r>
    </w:p>
    <w:p w14:paraId="087290A1" w14:textId="77777777" w:rsidR="00160F45" w:rsidRPr="00E15F61" w:rsidRDefault="00160F45" w:rsidP="00160F45">
      <w:pPr>
        <w:pStyle w:val="B"/>
      </w:pPr>
      <w:bookmarkStart w:id="4" w:name="_Toc516057095"/>
      <w:proofErr w:type="spellStart"/>
      <w:r w:rsidRPr="00E15F61">
        <w:t>Bả</w:t>
      </w:r>
      <w:r>
        <w:t>ng</w:t>
      </w:r>
      <w:proofErr w:type="spellEnd"/>
      <w:r>
        <w:t xml:space="preserve"> 1</w:t>
      </w:r>
      <w:r w:rsidRPr="00E15F61">
        <w:rPr>
          <w:lang w:val="vi-VN"/>
        </w:rPr>
        <w:t>.</w:t>
      </w:r>
      <w:r w:rsidRPr="00E15F61">
        <w:t xml:space="preserve"> </w:t>
      </w:r>
      <w:proofErr w:type="spellStart"/>
      <w:r w:rsidRPr="00E15F61">
        <w:t>Số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</w:t>
      </w:r>
      <w:proofErr w:type="spellStart"/>
      <w:r w:rsidRPr="00E15F61">
        <w:t>sinh</w:t>
      </w:r>
      <w:proofErr w:type="spellEnd"/>
      <w:r w:rsidRPr="00E15F61">
        <w:t xml:space="preserve"> </w:t>
      </w:r>
      <w:proofErr w:type="spellStart"/>
      <w:r w:rsidRPr="00E15F61">
        <w:t>tốt</w:t>
      </w:r>
      <w:proofErr w:type="spellEnd"/>
      <w:r w:rsidRPr="00E15F61">
        <w:t xml:space="preserve"> </w:t>
      </w:r>
      <w:proofErr w:type="spellStart"/>
      <w:r w:rsidRPr="00E15F61">
        <w:t>nghiệp</w:t>
      </w:r>
      <w:proofErr w:type="spellEnd"/>
      <w:r w:rsidRPr="00E15F61">
        <w:t xml:space="preserve"> </w:t>
      </w:r>
      <w:proofErr w:type="spellStart"/>
      <w:r w:rsidRPr="00E15F61">
        <w:t>phổ</w:t>
      </w:r>
      <w:proofErr w:type="spellEnd"/>
      <w:r w:rsidRPr="00E15F61">
        <w:t xml:space="preserve"> </w:t>
      </w:r>
      <w:proofErr w:type="spellStart"/>
      <w:r w:rsidRPr="00E15F61">
        <w:t>thông</w:t>
      </w:r>
      <w:proofErr w:type="spellEnd"/>
      <w:r w:rsidRPr="00E15F61">
        <w:t xml:space="preserve"> </w:t>
      </w:r>
      <w:proofErr w:type="spellStart"/>
      <w:r w:rsidRPr="00E15F61">
        <w:t>năm</w:t>
      </w:r>
      <w:proofErr w:type="spellEnd"/>
      <w:r w:rsidRPr="00E15F61">
        <w:t xml:space="preserve"> </w:t>
      </w:r>
      <w:proofErr w:type="spellStart"/>
      <w:r w:rsidRPr="00E15F61">
        <w:t>học</w:t>
      </w:r>
      <w:proofErr w:type="spellEnd"/>
      <w:r w:rsidRPr="00E15F61">
        <w:t xml:space="preserve"> 2016-2017</w:t>
      </w:r>
      <w:bookmarkEnd w:id="4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2057"/>
        <w:gridCol w:w="2575"/>
        <w:gridCol w:w="1971"/>
      </w:tblGrid>
      <w:tr w:rsidR="00160F45" w:rsidRPr="00E15F61" w14:paraId="21CDF7AB" w14:textId="77777777" w:rsidTr="00AF43EE">
        <w:trPr>
          <w:jc w:val="center"/>
        </w:trPr>
        <w:tc>
          <w:tcPr>
            <w:tcW w:w="1335" w:type="pct"/>
            <w:shd w:val="clear" w:color="auto" w:fill="auto"/>
            <w:vAlign w:val="center"/>
          </w:tcPr>
          <w:p w14:paraId="2E231CEC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proofErr w:type="spellStart"/>
            <w:r w:rsidRPr="00E15F61">
              <w:rPr>
                <w:sz w:val="26"/>
                <w:szCs w:val="26"/>
              </w:rPr>
              <w:t>Địa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141" w:type="pct"/>
            <w:shd w:val="clear" w:color="auto" w:fill="auto"/>
            <w:vAlign w:val="center"/>
          </w:tcPr>
          <w:p w14:paraId="14195890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proofErr w:type="spellStart"/>
            <w:r w:rsidRPr="00E15F61">
              <w:rPr>
                <w:sz w:val="26"/>
                <w:szCs w:val="26"/>
              </w:rPr>
              <w:t>Số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học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sinh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dự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429" w:type="pct"/>
            <w:shd w:val="clear" w:color="auto" w:fill="auto"/>
            <w:vAlign w:val="center"/>
          </w:tcPr>
          <w:p w14:paraId="2B674316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proofErr w:type="spellStart"/>
            <w:r w:rsidRPr="00E15F61">
              <w:rPr>
                <w:sz w:val="26"/>
                <w:szCs w:val="26"/>
              </w:rPr>
              <w:t>Số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học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sinh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tốt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094" w:type="pct"/>
            <w:shd w:val="clear" w:color="auto" w:fill="auto"/>
            <w:vAlign w:val="center"/>
          </w:tcPr>
          <w:p w14:paraId="3385745E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proofErr w:type="spellStart"/>
            <w:r w:rsidRPr="00E15F61">
              <w:rPr>
                <w:sz w:val="26"/>
                <w:szCs w:val="26"/>
              </w:rPr>
              <w:t>Tỷ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lệ</w:t>
            </w:r>
            <w:proofErr w:type="spellEnd"/>
            <w:r w:rsidRPr="00E15F61">
              <w:rPr>
                <w:sz w:val="26"/>
                <w:szCs w:val="26"/>
              </w:rPr>
              <w:t xml:space="preserve"> (%)</w:t>
            </w:r>
          </w:p>
        </w:tc>
      </w:tr>
      <w:tr w:rsidR="00160F45" w:rsidRPr="00E15F61" w14:paraId="5A0FE1A2" w14:textId="77777777" w:rsidTr="00AF43EE">
        <w:trPr>
          <w:jc w:val="center"/>
        </w:trPr>
        <w:tc>
          <w:tcPr>
            <w:tcW w:w="1335" w:type="pct"/>
            <w:shd w:val="clear" w:color="auto" w:fill="auto"/>
            <w:vAlign w:val="bottom"/>
          </w:tcPr>
          <w:p w14:paraId="75A31377" w14:textId="77777777" w:rsidR="00160F45" w:rsidRPr="00E15F61" w:rsidRDefault="00160F45" w:rsidP="00AF43E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15F61">
              <w:rPr>
                <w:rFonts w:eastAsia="Times New Roman"/>
                <w:sz w:val="26"/>
                <w:szCs w:val="26"/>
              </w:rPr>
              <w:t>Thừa</w:t>
            </w:r>
            <w:proofErr w:type="spellEnd"/>
            <w:r w:rsidRPr="00E15F6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rFonts w:eastAsia="Times New Roman"/>
                <w:sz w:val="26"/>
                <w:szCs w:val="26"/>
              </w:rPr>
              <w:t>Thiên-Huế</w:t>
            </w:r>
            <w:proofErr w:type="spellEnd"/>
          </w:p>
        </w:tc>
        <w:tc>
          <w:tcPr>
            <w:tcW w:w="1141" w:type="pct"/>
            <w:shd w:val="clear" w:color="auto" w:fill="auto"/>
          </w:tcPr>
          <w:p w14:paraId="0C2EACDA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13.175</w:t>
            </w:r>
          </w:p>
        </w:tc>
        <w:tc>
          <w:tcPr>
            <w:tcW w:w="1429" w:type="pct"/>
            <w:shd w:val="clear" w:color="auto" w:fill="auto"/>
          </w:tcPr>
          <w:p w14:paraId="75A9DAF8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12.643</w:t>
            </w:r>
          </w:p>
        </w:tc>
        <w:tc>
          <w:tcPr>
            <w:tcW w:w="1094" w:type="pct"/>
            <w:shd w:val="clear" w:color="auto" w:fill="auto"/>
          </w:tcPr>
          <w:p w14:paraId="104249A4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95,96</w:t>
            </w:r>
          </w:p>
        </w:tc>
      </w:tr>
      <w:tr w:rsidR="00160F45" w:rsidRPr="00E15F61" w14:paraId="0A656B19" w14:textId="77777777" w:rsidTr="00AF43EE">
        <w:trPr>
          <w:jc w:val="center"/>
        </w:trPr>
        <w:tc>
          <w:tcPr>
            <w:tcW w:w="1335" w:type="pct"/>
            <w:shd w:val="clear" w:color="auto" w:fill="auto"/>
            <w:vAlign w:val="bottom"/>
          </w:tcPr>
          <w:p w14:paraId="2E4FE183" w14:textId="77777777" w:rsidR="00160F45" w:rsidRPr="00E15F61" w:rsidRDefault="00160F45" w:rsidP="00AF43E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15F61">
              <w:rPr>
                <w:rFonts w:eastAsia="Times New Roman"/>
                <w:sz w:val="26"/>
                <w:szCs w:val="26"/>
              </w:rPr>
              <w:t>Đà</w:t>
            </w:r>
            <w:proofErr w:type="spellEnd"/>
            <w:r w:rsidRPr="00E15F6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rFonts w:eastAsia="Times New Roman"/>
                <w:sz w:val="26"/>
                <w:szCs w:val="26"/>
              </w:rPr>
              <w:t>Nẵng</w:t>
            </w:r>
            <w:proofErr w:type="spellEnd"/>
          </w:p>
        </w:tc>
        <w:tc>
          <w:tcPr>
            <w:tcW w:w="1141" w:type="pct"/>
            <w:shd w:val="clear" w:color="auto" w:fill="auto"/>
          </w:tcPr>
          <w:p w14:paraId="498B3A60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10.003</w:t>
            </w:r>
          </w:p>
        </w:tc>
        <w:tc>
          <w:tcPr>
            <w:tcW w:w="1429" w:type="pct"/>
            <w:shd w:val="clear" w:color="auto" w:fill="auto"/>
          </w:tcPr>
          <w:p w14:paraId="7D4B6244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9.501</w:t>
            </w:r>
          </w:p>
        </w:tc>
        <w:tc>
          <w:tcPr>
            <w:tcW w:w="1094" w:type="pct"/>
            <w:shd w:val="clear" w:color="auto" w:fill="auto"/>
          </w:tcPr>
          <w:p w14:paraId="5005D266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94,98</w:t>
            </w:r>
          </w:p>
        </w:tc>
      </w:tr>
      <w:tr w:rsidR="00160F45" w:rsidRPr="00E15F61" w14:paraId="46901525" w14:textId="77777777" w:rsidTr="00AF43EE">
        <w:trPr>
          <w:jc w:val="center"/>
        </w:trPr>
        <w:tc>
          <w:tcPr>
            <w:tcW w:w="1335" w:type="pct"/>
            <w:shd w:val="clear" w:color="auto" w:fill="auto"/>
            <w:vAlign w:val="bottom"/>
          </w:tcPr>
          <w:p w14:paraId="6FCA61F7" w14:textId="77777777" w:rsidR="00160F45" w:rsidRPr="00E15F61" w:rsidRDefault="00160F45" w:rsidP="00AF43E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15F61">
              <w:rPr>
                <w:rFonts w:eastAsia="Times New Roman"/>
                <w:sz w:val="26"/>
                <w:szCs w:val="26"/>
              </w:rPr>
              <w:t>Quảng</w:t>
            </w:r>
            <w:proofErr w:type="spellEnd"/>
            <w:r w:rsidRPr="00E15F61">
              <w:rPr>
                <w:rFonts w:eastAsia="Times New Roman"/>
                <w:sz w:val="26"/>
                <w:szCs w:val="26"/>
              </w:rPr>
              <w:t xml:space="preserve"> Nam</w:t>
            </w:r>
          </w:p>
        </w:tc>
        <w:tc>
          <w:tcPr>
            <w:tcW w:w="1141" w:type="pct"/>
            <w:shd w:val="clear" w:color="auto" w:fill="auto"/>
          </w:tcPr>
          <w:p w14:paraId="421D304D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16.824</w:t>
            </w:r>
          </w:p>
        </w:tc>
        <w:tc>
          <w:tcPr>
            <w:tcW w:w="1429" w:type="pct"/>
            <w:shd w:val="clear" w:color="auto" w:fill="auto"/>
          </w:tcPr>
          <w:p w14:paraId="74D2BF47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15.816</w:t>
            </w:r>
          </w:p>
        </w:tc>
        <w:tc>
          <w:tcPr>
            <w:tcW w:w="1094" w:type="pct"/>
            <w:shd w:val="clear" w:color="auto" w:fill="auto"/>
          </w:tcPr>
          <w:p w14:paraId="540107AB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94,01</w:t>
            </w:r>
          </w:p>
        </w:tc>
      </w:tr>
      <w:tr w:rsidR="00160F45" w:rsidRPr="00E15F61" w14:paraId="5FD1A889" w14:textId="77777777" w:rsidTr="00AF43EE">
        <w:trPr>
          <w:jc w:val="center"/>
        </w:trPr>
        <w:tc>
          <w:tcPr>
            <w:tcW w:w="1335" w:type="pct"/>
            <w:shd w:val="clear" w:color="auto" w:fill="auto"/>
            <w:vAlign w:val="bottom"/>
          </w:tcPr>
          <w:p w14:paraId="2088071B" w14:textId="77777777" w:rsidR="00160F45" w:rsidRPr="00E15F61" w:rsidRDefault="00160F45" w:rsidP="00AF43E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15F61">
              <w:rPr>
                <w:rFonts w:eastAsia="Times New Roman"/>
                <w:sz w:val="26"/>
                <w:szCs w:val="26"/>
              </w:rPr>
              <w:t>Quảng</w:t>
            </w:r>
            <w:proofErr w:type="spellEnd"/>
            <w:r w:rsidRPr="00E15F6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rFonts w:eastAsia="Times New Roman"/>
                <w:sz w:val="26"/>
                <w:szCs w:val="26"/>
              </w:rPr>
              <w:t>Ngãi</w:t>
            </w:r>
            <w:proofErr w:type="spellEnd"/>
          </w:p>
        </w:tc>
        <w:tc>
          <w:tcPr>
            <w:tcW w:w="1141" w:type="pct"/>
            <w:shd w:val="clear" w:color="auto" w:fill="auto"/>
          </w:tcPr>
          <w:p w14:paraId="1D856868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12.253</w:t>
            </w:r>
          </w:p>
        </w:tc>
        <w:tc>
          <w:tcPr>
            <w:tcW w:w="1429" w:type="pct"/>
            <w:shd w:val="clear" w:color="auto" w:fill="auto"/>
          </w:tcPr>
          <w:p w14:paraId="22033034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11.506</w:t>
            </w:r>
          </w:p>
        </w:tc>
        <w:tc>
          <w:tcPr>
            <w:tcW w:w="1094" w:type="pct"/>
            <w:shd w:val="clear" w:color="auto" w:fill="auto"/>
          </w:tcPr>
          <w:p w14:paraId="6F5D0D3C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94,00</w:t>
            </w:r>
          </w:p>
        </w:tc>
      </w:tr>
      <w:tr w:rsidR="00160F45" w:rsidRPr="00E15F61" w14:paraId="6F0F9DCC" w14:textId="77777777" w:rsidTr="00AF43EE">
        <w:trPr>
          <w:jc w:val="center"/>
        </w:trPr>
        <w:tc>
          <w:tcPr>
            <w:tcW w:w="1335" w:type="pct"/>
            <w:shd w:val="clear" w:color="auto" w:fill="auto"/>
            <w:vAlign w:val="bottom"/>
          </w:tcPr>
          <w:p w14:paraId="093B85C9" w14:textId="77777777" w:rsidR="00160F45" w:rsidRPr="00E15F61" w:rsidRDefault="00160F45" w:rsidP="00AF43E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15F61">
              <w:rPr>
                <w:rFonts w:eastAsia="Times New Roman"/>
                <w:sz w:val="26"/>
                <w:szCs w:val="26"/>
              </w:rPr>
              <w:t>Bình</w:t>
            </w:r>
            <w:proofErr w:type="spellEnd"/>
            <w:r w:rsidRPr="00E15F6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41" w:type="pct"/>
            <w:shd w:val="clear" w:color="auto" w:fill="auto"/>
          </w:tcPr>
          <w:p w14:paraId="4B8826B8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16.462</w:t>
            </w:r>
          </w:p>
        </w:tc>
        <w:tc>
          <w:tcPr>
            <w:tcW w:w="1429" w:type="pct"/>
            <w:shd w:val="clear" w:color="auto" w:fill="auto"/>
          </w:tcPr>
          <w:p w14:paraId="41422B3F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16.128</w:t>
            </w:r>
          </w:p>
        </w:tc>
        <w:tc>
          <w:tcPr>
            <w:tcW w:w="1094" w:type="pct"/>
            <w:shd w:val="clear" w:color="auto" w:fill="auto"/>
          </w:tcPr>
          <w:p w14:paraId="2281F7E4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97,97</w:t>
            </w:r>
          </w:p>
        </w:tc>
      </w:tr>
      <w:tr w:rsidR="00160F45" w:rsidRPr="00E15F61" w14:paraId="22F67916" w14:textId="77777777" w:rsidTr="00AF43EE">
        <w:trPr>
          <w:jc w:val="center"/>
        </w:trPr>
        <w:tc>
          <w:tcPr>
            <w:tcW w:w="1335" w:type="pct"/>
            <w:shd w:val="clear" w:color="auto" w:fill="auto"/>
            <w:vAlign w:val="bottom"/>
          </w:tcPr>
          <w:p w14:paraId="45258F40" w14:textId="77777777" w:rsidR="00160F45" w:rsidRPr="00E15F61" w:rsidRDefault="00160F45" w:rsidP="00AF43EE">
            <w:pPr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E15F61">
              <w:rPr>
                <w:rFonts w:eastAsia="Times New Roman"/>
                <w:b/>
                <w:sz w:val="26"/>
                <w:szCs w:val="26"/>
              </w:rPr>
              <w:t>Tổng</w:t>
            </w:r>
            <w:proofErr w:type="spellEnd"/>
            <w:r w:rsidRPr="00E15F6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rFonts w:eastAsia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141" w:type="pct"/>
            <w:shd w:val="clear" w:color="auto" w:fill="auto"/>
          </w:tcPr>
          <w:p w14:paraId="4CF552B5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r w:rsidRPr="00E15F61">
              <w:rPr>
                <w:b/>
                <w:sz w:val="26"/>
                <w:szCs w:val="26"/>
              </w:rPr>
              <w:t>68717</w:t>
            </w:r>
          </w:p>
        </w:tc>
        <w:tc>
          <w:tcPr>
            <w:tcW w:w="1429" w:type="pct"/>
            <w:shd w:val="clear" w:color="auto" w:fill="auto"/>
          </w:tcPr>
          <w:p w14:paraId="7A72B607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r w:rsidRPr="00E15F61">
              <w:rPr>
                <w:b/>
                <w:sz w:val="26"/>
                <w:szCs w:val="26"/>
              </w:rPr>
              <w:t>65.594</w:t>
            </w:r>
          </w:p>
        </w:tc>
        <w:tc>
          <w:tcPr>
            <w:tcW w:w="1094" w:type="pct"/>
            <w:shd w:val="clear" w:color="auto" w:fill="auto"/>
          </w:tcPr>
          <w:p w14:paraId="1DBE274D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r w:rsidRPr="00E15F61">
              <w:rPr>
                <w:b/>
                <w:sz w:val="26"/>
                <w:szCs w:val="26"/>
              </w:rPr>
              <w:t>95,38</w:t>
            </w:r>
          </w:p>
        </w:tc>
      </w:tr>
    </w:tbl>
    <w:p w14:paraId="648FF8BD" w14:textId="77777777" w:rsidR="00160F45" w:rsidRPr="00E15F61" w:rsidRDefault="00160F45" w:rsidP="00160F45">
      <w:pPr>
        <w:spacing w:line="360" w:lineRule="auto"/>
        <w:jc w:val="right"/>
        <w:rPr>
          <w:i/>
          <w:sz w:val="26"/>
          <w:szCs w:val="26"/>
        </w:rPr>
      </w:pPr>
      <w:r w:rsidRPr="00E15F61">
        <w:rPr>
          <w:i/>
          <w:sz w:val="26"/>
          <w:szCs w:val="26"/>
        </w:rPr>
        <w:t xml:space="preserve"> (</w:t>
      </w:r>
      <w:proofErr w:type="spellStart"/>
      <w:r w:rsidRPr="00E15F61">
        <w:rPr>
          <w:i/>
          <w:sz w:val="26"/>
          <w:szCs w:val="26"/>
        </w:rPr>
        <w:t>Nguồn</w:t>
      </w:r>
      <w:proofErr w:type="spellEnd"/>
      <w:r w:rsidRPr="00E15F61">
        <w:rPr>
          <w:i/>
          <w:sz w:val="26"/>
          <w:szCs w:val="26"/>
        </w:rPr>
        <w:t xml:space="preserve">: </w:t>
      </w:r>
      <w:proofErr w:type="spellStart"/>
      <w:r w:rsidRPr="00E15F61">
        <w:rPr>
          <w:i/>
          <w:sz w:val="26"/>
          <w:szCs w:val="26"/>
        </w:rPr>
        <w:t>Tổng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hợp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từ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thông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báo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báo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chí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của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các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Sở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Giáo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dục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và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Đào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tạo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các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tỉnh</w:t>
      </w:r>
      <w:proofErr w:type="spellEnd"/>
      <w:r w:rsidRPr="00E15F61">
        <w:rPr>
          <w:i/>
          <w:sz w:val="26"/>
          <w:szCs w:val="26"/>
        </w:rPr>
        <w:t xml:space="preserve">, </w:t>
      </w:r>
      <w:proofErr w:type="spellStart"/>
      <w:r w:rsidRPr="00E15F61">
        <w:rPr>
          <w:i/>
          <w:sz w:val="26"/>
          <w:szCs w:val="26"/>
        </w:rPr>
        <w:t>thành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phố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vùng</w:t>
      </w:r>
      <w:proofErr w:type="spellEnd"/>
      <w:r w:rsidRPr="00E15F61">
        <w:rPr>
          <w:i/>
          <w:sz w:val="26"/>
          <w:szCs w:val="26"/>
        </w:rPr>
        <w:t xml:space="preserve"> KTTĐ </w:t>
      </w:r>
      <w:proofErr w:type="spellStart"/>
      <w:r w:rsidRPr="00E15F61">
        <w:rPr>
          <w:i/>
          <w:sz w:val="26"/>
          <w:szCs w:val="26"/>
        </w:rPr>
        <w:t>Miền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Trung</w:t>
      </w:r>
      <w:proofErr w:type="spellEnd"/>
      <w:r w:rsidRPr="00E15F61">
        <w:rPr>
          <w:i/>
          <w:sz w:val="26"/>
          <w:szCs w:val="26"/>
        </w:rPr>
        <w:t>.)</w:t>
      </w:r>
    </w:p>
    <w:p w14:paraId="024649E6" w14:textId="77777777" w:rsidR="00160F45" w:rsidRPr="00160F45" w:rsidRDefault="00160F45" w:rsidP="00160F45">
      <w:pPr>
        <w:spacing w:line="360" w:lineRule="auto"/>
        <w:ind w:firstLine="567"/>
        <w:jc w:val="both"/>
        <w:rPr>
          <w:sz w:val="26"/>
          <w:szCs w:val="26"/>
        </w:rPr>
      </w:pPr>
      <w:r w:rsidRPr="00E15F61">
        <w:rPr>
          <w:sz w:val="26"/>
          <w:szCs w:val="26"/>
        </w:rPr>
        <w:t xml:space="preserve">Theo </w:t>
      </w:r>
      <w:proofErr w:type="spellStart"/>
      <w:r w:rsidRPr="00E15F61">
        <w:rPr>
          <w:sz w:val="26"/>
          <w:szCs w:val="26"/>
        </w:rPr>
        <w:t>báo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cáo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tổng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kết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năm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2016-2017 </w:t>
      </w:r>
      <w:proofErr w:type="spellStart"/>
      <w:r w:rsidRPr="007A6FCA">
        <w:rPr>
          <w:spacing w:val="-6"/>
          <w:sz w:val="26"/>
          <w:szCs w:val="26"/>
        </w:rPr>
        <w:t>của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Bộ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Giáo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dục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và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Đào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tạo</w:t>
      </w:r>
      <w:proofErr w:type="spellEnd"/>
      <w:r w:rsidRPr="007A6FCA">
        <w:rPr>
          <w:spacing w:val="-6"/>
          <w:sz w:val="26"/>
          <w:szCs w:val="26"/>
        </w:rPr>
        <w:t xml:space="preserve">,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sinh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tốt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nghiệp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trung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phổ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thông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vào</w:t>
      </w:r>
      <w:proofErr w:type="spellEnd"/>
      <w:r w:rsidRPr="007A6FCA">
        <w:rPr>
          <w:spacing w:val="-6"/>
          <w:sz w:val="26"/>
          <w:szCs w:val="26"/>
        </w:rPr>
        <w:t xml:space="preserve"> ĐH, </w:t>
      </w:r>
      <w:proofErr w:type="spellStart"/>
      <w:r w:rsidRPr="007A6FCA">
        <w:rPr>
          <w:spacing w:val="-6"/>
          <w:sz w:val="26"/>
          <w:szCs w:val="26"/>
        </w:rPr>
        <w:t>cao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đẳng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khoảng</w:t>
      </w:r>
      <w:proofErr w:type="spellEnd"/>
      <w:r w:rsidRPr="007A6FCA">
        <w:rPr>
          <w:spacing w:val="-6"/>
          <w:sz w:val="26"/>
          <w:szCs w:val="26"/>
        </w:rPr>
        <w:t xml:space="preserve"> 41% (</w:t>
      </w:r>
      <w:proofErr w:type="spellStart"/>
      <w:r w:rsidRPr="007A6FCA">
        <w:rPr>
          <w:spacing w:val="-6"/>
          <w:sz w:val="26"/>
          <w:szCs w:val="26"/>
        </w:rPr>
        <w:t>trong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tổng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số</w:t>
      </w:r>
      <w:proofErr w:type="spellEnd"/>
      <w:r w:rsidRPr="007A6FCA">
        <w:rPr>
          <w:spacing w:val="-6"/>
          <w:sz w:val="26"/>
          <w:szCs w:val="26"/>
        </w:rPr>
        <w:t xml:space="preserve"> 68%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sinh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đăng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ký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xét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tuyển</w:t>
      </w:r>
      <w:proofErr w:type="spellEnd"/>
      <w:r w:rsidRPr="007A6FCA">
        <w:rPr>
          <w:spacing w:val="-6"/>
          <w:sz w:val="26"/>
          <w:szCs w:val="26"/>
        </w:rPr>
        <w:t xml:space="preserve">), </w:t>
      </w:r>
      <w:proofErr w:type="spellStart"/>
      <w:r w:rsidRPr="007A6FCA">
        <w:rPr>
          <w:spacing w:val="-6"/>
          <w:sz w:val="26"/>
          <w:szCs w:val="26"/>
        </w:rPr>
        <w:t>vào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cao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đẳng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nghề</w:t>
      </w:r>
      <w:proofErr w:type="spellEnd"/>
      <w:r w:rsidRPr="007A6FCA">
        <w:rPr>
          <w:spacing w:val="-6"/>
          <w:sz w:val="26"/>
          <w:szCs w:val="26"/>
        </w:rPr>
        <w:t xml:space="preserve">, </w:t>
      </w:r>
      <w:proofErr w:type="spellStart"/>
      <w:r w:rsidRPr="007A6FCA">
        <w:rPr>
          <w:spacing w:val="-6"/>
          <w:sz w:val="26"/>
          <w:szCs w:val="26"/>
        </w:rPr>
        <w:t>trung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cấp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khoảng</w:t>
      </w:r>
      <w:proofErr w:type="spellEnd"/>
      <w:r w:rsidRPr="007A6FCA">
        <w:rPr>
          <w:spacing w:val="-6"/>
          <w:sz w:val="26"/>
          <w:szCs w:val="26"/>
        </w:rPr>
        <w:t xml:space="preserve"> 23%,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nghề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tại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trung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tâm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đào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tạo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nghề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khoảng</w:t>
      </w:r>
      <w:proofErr w:type="spellEnd"/>
      <w:r w:rsidRPr="007A6FCA">
        <w:rPr>
          <w:spacing w:val="-6"/>
          <w:sz w:val="26"/>
          <w:szCs w:val="26"/>
        </w:rPr>
        <w:t xml:space="preserve"> 13%, </w:t>
      </w:r>
      <w:proofErr w:type="spellStart"/>
      <w:r w:rsidRPr="007A6FCA">
        <w:rPr>
          <w:spacing w:val="-6"/>
          <w:sz w:val="26"/>
          <w:szCs w:val="26"/>
        </w:rPr>
        <w:t>đi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làm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khoảng</w:t>
      </w:r>
      <w:proofErr w:type="spellEnd"/>
      <w:r w:rsidRPr="007A6FCA">
        <w:rPr>
          <w:spacing w:val="-6"/>
          <w:sz w:val="26"/>
          <w:szCs w:val="26"/>
        </w:rPr>
        <w:t xml:space="preserve"> 10%. </w:t>
      </w:r>
      <w:proofErr w:type="spellStart"/>
      <w:r w:rsidRPr="007A6FCA">
        <w:rPr>
          <w:spacing w:val="-6"/>
          <w:sz w:val="26"/>
          <w:szCs w:val="26"/>
        </w:rPr>
        <w:t>Năm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2017-2018, </w:t>
      </w:r>
      <w:proofErr w:type="spellStart"/>
      <w:r w:rsidRPr="007A6FCA">
        <w:rPr>
          <w:spacing w:val="-6"/>
          <w:sz w:val="26"/>
          <w:szCs w:val="26"/>
        </w:rPr>
        <w:t>số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sinh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đăng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ký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xét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tuyển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vào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cao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đẳng</w:t>
      </w:r>
      <w:proofErr w:type="spellEnd"/>
      <w:r w:rsidRPr="007A6FCA">
        <w:rPr>
          <w:spacing w:val="-6"/>
          <w:sz w:val="26"/>
          <w:szCs w:val="26"/>
        </w:rPr>
        <w:t xml:space="preserve">, </w:t>
      </w:r>
      <w:proofErr w:type="spellStart"/>
      <w:r w:rsidRPr="007A6FCA">
        <w:rPr>
          <w:spacing w:val="-6"/>
          <w:sz w:val="26"/>
          <w:szCs w:val="26"/>
        </w:rPr>
        <w:t>đại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tăng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lên</w:t>
      </w:r>
      <w:proofErr w:type="spellEnd"/>
      <w:r w:rsidRPr="007A6FCA">
        <w:rPr>
          <w:spacing w:val="-6"/>
          <w:sz w:val="26"/>
          <w:szCs w:val="26"/>
        </w:rPr>
        <w:t xml:space="preserve"> 74%, </w:t>
      </w:r>
      <w:proofErr w:type="spellStart"/>
      <w:r w:rsidRPr="007A6FCA">
        <w:rPr>
          <w:spacing w:val="-6"/>
          <w:sz w:val="26"/>
          <w:szCs w:val="26"/>
        </w:rPr>
        <w:t>trong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đó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vào</w:t>
      </w:r>
      <w:proofErr w:type="spellEnd"/>
      <w:r w:rsidRPr="007A6FCA">
        <w:rPr>
          <w:spacing w:val="-6"/>
          <w:sz w:val="26"/>
          <w:szCs w:val="26"/>
        </w:rPr>
        <w:t xml:space="preserve"> ĐH </w:t>
      </w:r>
      <w:proofErr w:type="spellStart"/>
      <w:r w:rsidRPr="007A6FCA">
        <w:rPr>
          <w:spacing w:val="-6"/>
          <w:sz w:val="26"/>
          <w:szCs w:val="26"/>
        </w:rPr>
        <w:t>khoảng</w:t>
      </w:r>
      <w:proofErr w:type="spellEnd"/>
      <w:r w:rsidRPr="007A6FCA">
        <w:rPr>
          <w:spacing w:val="-6"/>
          <w:sz w:val="26"/>
          <w:szCs w:val="26"/>
        </w:rPr>
        <w:t xml:space="preserve"> 56%. </w:t>
      </w:r>
      <w:proofErr w:type="spellStart"/>
      <w:r w:rsidRPr="007A6FCA">
        <w:rPr>
          <w:spacing w:val="-6"/>
          <w:sz w:val="26"/>
          <w:szCs w:val="26"/>
        </w:rPr>
        <w:t>Đối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chiếu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với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mức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lastRenderedPageBreak/>
        <w:t>trung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bình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của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cả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nước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thì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tại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vùng</w:t>
      </w:r>
      <w:proofErr w:type="spellEnd"/>
      <w:r w:rsidRPr="007A6FCA">
        <w:rPr>
          <w:spacing w:val="-6"/>
          <w:sz w:val="26"/>
          <w:szCs w:val="26"/>
        </w:rPr>
        <w:t xml:space="preserve"> KTTĐ </w:t>
      </w:r>
      <w:proofErr w:type="spellStart"/>
      <w:r w:rsidRPr="007A6FCA">
        <w:rPr>
          <w:spacing w:val="-6"/>
          <w:sz w:val="26"/>
          <w:szCs w:val="26"/>
        </w:rPr>
        <w:t>Miền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Trung</w:t>
      </w:r>
      <w:proofErr w:type="spellEnd"/>
      <w:r w:rsidRPr="007A6FCA">
        <w:rPr>
          <w:spacing w:val="-6"/>
          <w:sz w:val="26"/>
          <w:szCs w:val="26"/>
        </w:rPr>
        <w:t xml:space="preserve">, </w:t>
      </w:r>
      <w:proofErr w:type="spellStart"/>
      <w:r w:rsidRPr="007A6FCA">
        <w:rPr>
          <w:spacing w:val="-6"/>
          <w:sz w:val="26"/>
          <w:szCs w:val="26"/>
        </w:rPr>
        <w:t>số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sinh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vào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đại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học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hàng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năm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từ</w:t>
      </w:r>
      <w:proofErr w:type="spellEnd"/>
      <w:r w:rsidRPr="007A6FCA">
        <w:rPr>
          <w:spacing w:val="-6"/>
          <w:sz w:val="26"/>
          <w:szCs w:val="26"/>
        </w:rPr>
        <w:t xml:space="preserve"> nay </w:t>
      </w:r>
      <w:proofErr w:type="spellStart"/>
      <w:r w:rsidRPr="007A6FCA">
        <w:rPr>
          <w:spacing w:val="-6"/>
          <w:sz w:val="26"/>
          <w:szCs w:val="26"/>
        </w:rPr>
        <w:t>đến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năm</w:t>
      </w:r>
      <w:proofErr w:type="spellEnd"/>
      <w:r w:rsidRPr="007A6FCA">
        <w:rPr>
          <w:spacing w:val="-6"/>
          <w:sz w:val="26"/>
          <w:szCs w:val="26"/>
        </w:rPr>
        <w:t xml:space="preserve"> 2020 </w:t>
      </w:r>
      <w:proofErr w:type="spellStart"/>
      <w:r w:rsidRPr="007A6FCA">
        <w:rPr>
          <w:spacing w:val="-6"/>
          <w:sz w:val="26"/>
          <w:szCs w:val="26"/>
        </w:rPr>
        <w:t>có</w:t>
      </w:r>
      <w:proofErr w:type="spellEnd"/>
      <w:r w:rsidRPr="007A6FCA">
        <w:rPr>
          <w:spacing w:val="-6"/>
          <w:sz w:val="26"/>
          <w:szCs w:val="26"/>
        </w:rPr>
        <w:t xml:space="preserve"> </w:t>
      </w:r>
      <w:proofErr w:type="spellStart"/>
      <w:r w:rsidRPr="007A6FCA">
        <w:rPr>
          <w:spacing w:val="-6"/>
          <w:sz w:val="26"/>
          <w:szCs w:val="26"/>
        </w:rPr>
        <w:t>khoảng</w:t>
      </w:r>
      <w:proofErr w:type="spellEnd"/>
      <w:r w:rsidRPr="007A6FCA">
        <w:rPr>
          <w:spacing w:val="-6"/>
          <w:sz w:val="26"/>
          <w:szCs w:val="26"/>
        </w:rPr>
        <w:t xml:space="preserve"> 27.000 SV- 30.000 SV/</w:t>
      </w:r>
      <w:proofErr w:type="spellStart"/>
      <w:r w:rsidRPr="007A6FCA">
        <w:rPr>
          <w:spacing w:val="-6"/>
          <w:sz w:val="26"/>
          <w:szCs w:val="26"/>
        </w:rPr>
        <w:t>năm</w:t>
      </w:r>
      <w:proofErr w:type="spellEnd"/>
      <w:r w:rsidRPr="007A6FCA">
        <w:rPr>
          <w:spacing w:val="-6"/>
          <w:sz w:val="26"/>
          <w:szCs w:val="26"/>
        </w:rPr>
        <w:t>.</w:t>
      </w:r>
    </w:p>
    <w:p w14:paraId="5D8DAADC" w14:textId="06C0D5CF" w:rsidR="00160F45" w:rsidRPr="00E15F61" w:rsidRDefault="00160F45" w:rsidP="00160F45">
      <w:pPr>
        <w:spacing w:line="360" w:lineRule="auto"/>
        <w:ind w:firstLine="567"/>
        <w:jc w:val="both"/>
        <w:rPr>
          <w:sz w:val="26"/>
          <w:szCs w:val="26"/>
        </w:rPr>
      </w:pPr>
      <w:r w:rsidRPr="00E15F61">
        <w:rPr>
          <w:i/>
          <w:sz w:val="26"/>
          <w:szCs w:val="26"/>
        </w:rPr>
        <w:t>-</w:t>
      </w:r>
      <w:r w:rsidRPr="00E15F61">
        <w:rPr>
          <w:i/>
          <w:sz w:val="26"/>
          <w:szCs w:val="26"/>
          <w:lang w:val="vi-VN"/>
        </w:rPr>
        <w:t xml:space="preserve"> </w:t>
      </w:r>
      <w:proofErr w:type="spellStart"/>
      <w:r w:rsidRPr="00E15F61">
        <w:rPr>
          <w:i/>
          <w:sz w:val="26"/>
          <w:szCs w:val="26"/>
        </w:rPr>
        <w:t>Về</w:t>
      </w:r>
      <w:proofErr w:type="spellEnd"/>
      <w:r w:rsidR="001271D7">
        <w:rPr>
          <w:i/>
          <w:sz w:val="26"/>
          <w:szCs w:val="26"/>
        </w:rPr>
        <w:t xml:space="preserve"> </w:t>
      </w:r>
      <w:proofErr w:type="spellStart"/>
      <w:r w:rsidR="001271D7">
        <w:rPr>
          <w:i/>
          <w:sz w:val="26"/>
          <w:szCs w:val="26"/>
        </w:rPr>
        <w:t>nhu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cầu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lao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động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có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trình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độ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đại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học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trong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Vùng</w:t>
      </w:r>
      <w:proofErr w:type="spellEnd"/>
      <w:r w:rsidRPr="00E15F61">
        <w:rPr>
          <w:sz w:val="26"/>
          <w:szCs w:val="26"/>
        </w:rPr>
        <w:t xml:space="preserve">: </w:t>
      </w:r>
    </w:p>
    <w:p w14:paraId="1EE09D82" w14:textId="77777777" w:rsidR="00160F45" w:rsidRPr="003A364E" w:rsidRDefault="00160F45" w:rsidP="00160F45">
      <w:pPr>
        <w:spacing w:line="360" w:lineRule="auto"/>
        <w:ind w:firstLine="567"/>
        <w:jc w:val="both"/>
        <w:rPr>
          <w:sz w:val="26"/>
          <w:szCs w:val="26"/>
        </w:rPr>
      </w:pPr>
      <w:r w:rsidRPr="003A364E">
        <w:rPr>
          <w:sz w:val="26"/>
          <w:szCs w:val="26"/>
        </w:rPr>
        <w:t>Theo “</w:t>
      </w:r>
      <w:proofErr w:type="spellStart"/>
      <w:r w:rsidRPr="003A364E">
        <w:rPr>
          <w:sz w:val="26"/>
          <w:szCs w:val="26"/>
        </w:rPr>
        <w:t>Quy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hoạch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tổng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thể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phát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triển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kinh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tế-xã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hội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vùng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Kinh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tế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trọng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điểm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Miền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Trung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đến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năm</w:t>
      </w:r>
      <w:proofErr w:type="spellEnd"/>
      <w:r w:rsidRPr="003A364E">
        <w:rPr>
          <w:sz w:val="26"/>
          <w:szCs w:val="26"/>
        </w:rPr>
        <w:t xml:space="preserve"> 2020, </w:t>
      </w:r>
      <w:proofErr w:type="spellStart"/>
      <w:r w:rsidRPr="003A364E">
        <w:rPr>
          <w:sz w:val="26"/>
          <w:szCs w:val="26"/>
        </w:rPr>
        <w:t>định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hướng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đến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năm</w:t>
      </w:r>
      <w:proofErr w:type="spellEnd"/>
      <w:r w:rsidRPr="003A364E">
        <w:rPr>
          <w:sz w:val="26"/>
          <w:szCs w:val="26"/>
        </w:rPr>
        <w:t xml:space="preserve"> 2030” </w:t>
      </w:r>
      <w:proofErr w:type="spellStart"/>
      <w:r w:rsidRPr="003A364E">
        <w:rPr>
          <w:sz w:val="26"/>
          <w:szCs w:val="26"/>
        </w:rPr>
        <w:t>đã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được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Thủ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tướng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Chính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phủ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phê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duyệt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theo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Quyết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định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số</w:t>
      </w:r>
      <w:proofErr w:type="spellEnd"/>
      <w:r w:rsidRPr="003A364E">
        <w:rPr>
          <w:sz w:val="26"/>
          <w:szCs w:val="26"/>
        </w:rPr>
        <w:t xml:space="preserve"> 1874/QĐ-</w:t>
      </w:r>
      <w:proofErr w:type="spellStart"/>
      <w:r w:rsidRPr="003A364E">
        <w:rPr>
          <w:sz w:val="26"/>
          <w:szCs w:val="26"/>
        </w:rPr>
        <w:t>TTg</w:t>
      </w:r>
      <w:proofErr w:type="spellEnd"/>
      <w:r w:rsidRPr="003A364E">
        <w:rPr>
          <w:sz w:val="26"/>
          <w:szCs w:val="26"/>
        </w:rPr>
        <w:t xml:space="preserve"> [32], </w:t>
      </w:r>
      <w:proofErr w:type="spellStart"/>
      <w:r w:rsidRPr="003A364E">
        <w:rPr>
          <w:sz w:val="26"/>
          <w:szCs w:val="26"/>
        </w:rPr>
        <w:t>ngày</w:t>
      </w:r>
      <w:proofErr w:type="spellEnd"/>
      <w:r w:rsidRPr="003A364E">
        <w:rPr>
          <w:sz w:val="26"/>
          <w:szCs w:val="26"/>
        </w:rPr>
        <w:t xml:space="preserve"> 13/10/2014 </w:t>
      </w:r>
      <w:proofErr w:type="spellStart"/>
      <w:r w:rsidRPr="003A364E">
        <w:rPr>
          <w:sz w:val="26"/>
          <w:szCs w:val="26"/>
        </w:rPr>
        <w:t>thì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mực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tiêu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đến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năm</w:t>
      </w:r>
      <w:proofErr w:type="spellEnd"/>
      <w:r w:rsidRPr="003A364E">
        <w:rPr>
          <w:sz w:val="26"/>
          <w:szCs w:val="26"/>
        </w:rPr>
        <w:t xml:space="preserve"> 2020, </w:t>
      </w:r>
      <w:proofErr w:type="spellStart"/>
      <w:r w:rsidRPr="003A364E">
        <w:rPr>
          <w:sz w:val="26"/>
          <w:szCs w:val="26"/>
        </w:rPr>
        <w:t>tỷ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lệ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lao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động</w:t>
      </w:r>
      <w:proofErr w:type="spellEnd"/>
      <w:r w:rsidRPr="003A364E">
        <w:rPr>
          <w:sz w:val="26"/>
          <w:szCs w:val="26"/>
        </w:rPr>
        <w:t xml:space="preserve"> qua </w:t>
      </w:r>
      <w:proofErr w:type="spellStart"/>
      <w:r w:rsidRPr="003A364E">
        <w:rPr>
          <w:sz w:val="26"/>
          <w:szCs w:val="26"/>
        </w:rPr>
        <w:t>đào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tạo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đạt</w:t>
      </w:r>
      <w:proofErr w:type="spellEnd"/>
      <w:r w:rsidRPr="003A364E">
        <w:rPr>
          <w:sz w:val="26"/>
          <w:szCs w:val="26"/>
        </w:rPr>
        <w:t xml:space="preserve"> 65%, </w:t>
      </w:r>
      <w:proofErr w:type="spellStart"/>
      <w:r w:rsidRPr="003A364E">
        <w:rPr>
          <w:sz w:val="26"/>
          <w:szCs w:val="26"/>
        </w:rPr>
        <w:t>giải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quyết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việc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làm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cho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khoảng</w:t>
      </w:r>
      <w:proofErr w:type="spellEnd"/>
      <w:r w:rsidRPr="003A364E">
        <w:rPr>
          <w:sz w:val="26"/>
          <w:szCs w:val="26"/>
        </w:rPr>
        <w:t xml:space="preserve"> 150.000 </w:t>
      </w:r>
      <w:proofErr w:type="spellStart"/>
      <w:r w:rsidRPr="003A364E">
        <w:rPr>
          <w:sz w:val="26"/>
          <w:szCs w:val="26"/>
        </w:rPr>
        <w:t>lao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động</w:t>
      </w:r>
      <w:proofErr w:type="spellEnd"/>
      <w:r w:rsidRPr="003A364E">
        <w:rPr>
          <w:sz w:val="26"/>
          <w:szCs w:val="26"/>
        </w:rPr>
        <w:t>/</w:t>
      </w:r>
      <w:proofErr w:type="spellStart"/>
      <w:r w:rsidRPr="003A364E">
        <w:rPr>
          <w:sz w:val="26"/>
          <w:szCs w:val="26"/>
        </w:rPr>
        <w:t>năm</w:t>
      </w:r>
      <w:proofErr w:type="spellEnd"/>
      <w:r w:rsidRPr="003A364E">
        <w:rPr>
          <w:sz w:val="26"/>
          <w:szCs w:val="26"/>
        </w:rPr>
        <w:t xml:space="preserve">. </w:t>
      </w:r>
      <w:proofErr w:type="spellStart"/>
      <w:r w:rsidRPr="003A364E">
        <w:rPr>
          <w:sz w:val="26"/>
          <w:szCs w:val="26"/>
        </w:rPr>
        <w:t>Nếu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nâng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tỷ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lệ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lao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động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có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trình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độ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đại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học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từ</w:t>
      </w:r>
      <w:proofErr w:type="spellEnd"/>
      <w:r w:rsidRPr="003A364E">
        <w:rPr>
          <w:sz w:val="26"/>
          <w:szCs w:val="26"/>
        </w:rPr>
        <w:t xml:space="preserve"> 8,3% </w:t>
      </w:r>
      <w:proofErr w:type="spellStart"/>
      <w:r w:rsidRPr="003A364E">
        <w:rPr>
          <w:sz w:val="26"/>
          <w:szCs w:val="26"/>
        </w:rPr>
        <w:t>hiện</w:t>
      </w:r>
      <w:proofErr w:type="spellEnd"/>
      <w:r w:rsidRPr="003A364E">
        <w:rPr>
          <w:sz w:val="26"/>
          <w:szCs w:val="26"/>
        </w:rPr>
        <w:t xml:space="preserve"> nay </w:t>
      </w:r>
      <w:proofErr w:type="spellStart"/>
      <w:r w:rsidRPr="003A364E">
        <w:rPr>
          <w:sz w:val="26"/>
          <w:szCs w:val="26"/>
        </w:rPr>
        <w:t>lên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bằng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mức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trung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bình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của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cả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nước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hoặc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vùng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Đông</w:t>
      </w:r>
      <w:proofErr w:type="spellEnd"/>
      <w:r w:rsidRPr="003A364E">
        <w:rPr>
          <w:sz w:val="26"/>
          <w:szCs w:val="26"/>
        </w:rPr>
        <w:t xml:space="preserve"> Nam </w:t>
      </w:r>
      <w:proofErr w:type="spellStart"/>
      <w:r w:rsidRPr="003A364E">
        <w:rPr>
          <w:sz w:val="26"/>
          <w:szCs w:val="26"/>
        </w:rPr>
        <w:t>bộ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hiện</w:t>
      </w:r>
      <w:proofErr w:type="spellEnd"/>
      <w:r w:rsidRPr="003A364E">
        <w:rPr>
          <w:sz w:val="26"/>
          <w:szCs w:val="26"/>
        </w:rPr>
        <w:t xml:space="preserve"> nay (</w:t>
      </w:r>
      <w:proofErr w:type="spellStart"/>
      <w:r w:rsidRPr="003A364E">
        <w:rPr>
          <w:sz w:val="26"/>
          <w:szCs w:val="26"/>
        </w:rPr>
        <w:t>tương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ứng</w:t>
      </w:r>
      <w:proofErr w:type="spellEnd"/>
      <w:r w:rsidRPr="003A364E">
        <w:rPr>
          <w:sz w:val="26"/>
          <w:szCs w:val="26"/>
        </w:rPr>
        <w:t xml:space="preserve"> 9,1% </w:t>
      </w:r>
      <w:proofErr w:type="spellStart"/>
      <w:r w:rsidRPr="003A364E">
        <w:rPr>
          <w:sz w:val="26"/>
          <w:szCs w:val="26"/>
        </w:rPr>
        <w:t>và</w:t>
      </w:r>
      <w:proofErr w:type="spellEnd"/>
      <w:r w:rsidRPr="003A364E">
        <w:rPr>
          <w:sz w:val="26"/>
          <w:szCs w:val="26"/>
        </w:rPr>
        <w:t xml:space="preserve"> 13,6%) </w:t>
      </w:r>
      <w:proofErr w:type="spellStart"/>
      <w:r w:rsidRPr="003A364E">
        <w:rPr>
          <w:sz w:val="26"/>
          <w:szCs w:val="26"/>
        </w:rPr>
        <w:t>thì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như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cầu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số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lượng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lao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động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có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trình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độ</w:t>
      </w:r>
      <w:proofErr w:type="spellEnd"/>
      <w:r w:rsidRPr="003A364E">
        <w:rPr>
          <w:sz w:val="26"/>
          <w:szCs w:val="26"/>
        </w:rPr>
        <w:t xml:space="preserve"> ĐH </w:t>
      </w:r>
      <w:proofErr w:type="spellStart"/>
      <w:r w:rsidRPr="003A364E">
        <w:rPr>
          <w:sz w:val="26"/>
          <w:szCs w:val="26"/>
        </w:rPr>
        <w:t>khoảng</w:t>
      </w:r>
      <w:proofErr w:type="spellEnd"/>
      <w:r w:rsidRPr="003A364E">
        <w:rPr>
          <w:sz w:val="26"/>
          <w:szCs w:val="26"/>
        </w:rPr>
        <w:t xml:space="preserve"> 13.650 SV </w:t>
      </w:r>
      <w:proofErr w:type="spellStart"/>
      <w:r w:rsidRPr="003A364E">
        <w:rPr>
          <w:sz w:val="26"/>
          <w:szCs w:val="26"/>
        </w:rPr>
        <w:t>đến</w:t>
      </w:r>
      <w:proofErr w:type="spellEnd"/>
      <w:r w:rsidRPr="003A364E">
        <w:rPr>
          <w:sz w:val="26"/>
          <w:szCs w:val="26"/>
        </w:rPr>
        <w:t xml:space="preserve"> 20.400 SV/</w:t>
      </w:r>
      <w:proofErr w:type="spellStart"/>
      <w:r w:rsidRPr="003A364E">
        <w:rPr>
          <w:sz w:val="26"/>
          <w:szCs w:val="26"/>
        </w:rPr>
        <w:t>năm</w:t>
      </w:r>
      <w:proofErr w:type="spellEnd"/>
      <w:r w:rsidRPr="003A364E">
        <w:rPr>
          <w:sz w:val="26"/>
          <w:szCs w:val="26"/>
        </w:rPr>
        <w:t xml:space="preserve">. </w:t>
      </w:r>
      <w:proofErr w:type="spellStart"/>
      <w:r w:rsidRPr="003A364E">
        <w:rPr>
          <w:sz w:val="26"/>
          <w:szCs w:val="26"/>
        </w:rPr>
        <w:t>Đấy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là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dự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báo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theo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nhu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cầu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phát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triển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đã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được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Thủ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tướng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Chính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phủ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phê</w:t>
      </w:r>
      <w:proofErr w:type="spellEnd"/>
      <w:r w:rsidRPr="003A364E">
        <w:rPr>
          <w:sz w:val="26"/>
          <w:szCs w:val="26"/>
        </w:rPr>
        <w:t xml:space="preserve"> </w:t>
      </w:r>
      <w:proofErr w:type="spellStart"/>
      <w:r w:rsidRPr="003A364E">
        <w:rPr>
          <w:sz w:val="26"/>
          <w:szCs w:val="26"/>
        </w:rPr>
        <w:t>duyệt</w:t>
      </w:r>
      <w:proofErr w:type="spellEnd"/>
      <w:r w:rsidRPr="003A364E">
        <w:rPr>
          <w:sz w:val="26"/>
          <w:szCs w:val="26"/>
        </w:rPr>
        <w:t>.</w:t>
      </w:r>
    </w:p>
    <w:p w14:paraId="2A0737B4" w14:textId="77777777" w:rsidR="00160F45" w:rsidRPr="00E15F61" w:rsidRDefault="00160F45" w:rsidP="00160F45">
      <w:pPr>
        <w:pStyle w:val="B"/>
      </w:pPr>
      <w:bookmarkStart w:id="5" w:name="_Toc516057096"/>
      <w:proofErr w:type="spellStart"/>
      <w:r w:rsidRPr="00E15F61">
        <w:t>Bả</w:t>
      </w:r>
      <w:r>
        <w:t>ng</w:t>
      </w:r>
      <w:proofErr w:type="spellEnd"/>
      <w:r>
        <w:t xml:space="preserve"> 2</w:t>
      </w:r>
      <w:r w:rsidRPr="00E15F61">
        <w:t xml:space="preserve">. </w:t>
      </w:r>
      <w:proofErr w:type="spellStart"/>
      <w:r w:rsidRPr="00E15F61">
        <w:t>Tổng</w:t>
      </w:r>
      <w:proofErr w:type="spellEnd"/>
      <w:r w:rsidRPr="00E15F61">
        <w:t xml:space="preserve"> </w:t>
      </w:r>
      <w:proofErr w:type="spellStart"/>
      <w:r w:rsidRPr="00E15F61">
        <w:t>cầu</w:t>
      </w:r>
      <w:proofErr w:type="spellEnd"/>
      <w:r w:rsidRPr="00E15F61">
        <w:t xml:space="preserve"> </w:t>
      </w:r>
      <w:proofErr w:type="spellStart"/>
      <w:r w:rsidRPr="00E15F61">
        <w:t>lao</w:t>
      </w:r>
      <w:proofErr w:type="spellEnd"/>
      <w:r w:rsidRPr="00E15F61">
        <w:t xml:space="preserve"> </w:t>
      </w:r>
      <w:proofErr w:type="spellStart"/>
      <w:r w:rsidRPr="00E15F61">
        <w:t>động</w:t>
      </w:r>
      <w:proofErr w:type="spellEnd"/>
      <w:r w:rsidRPr="00E15F61">
        <w:t xml:space="preserve"> </w:t>
      </w:r>
      <w:proofErr w:type="spellStart"/>
      <w:r w:rsidRPr="00E15F61">
        <w:t>được</w:t>
      </w:r>
      <w:proofErr w:type="spellEnd"/>
      <w:r w:rsidRPr="00E15F61">
        <w:t xml:space="preserve"> </w:t>
      </w:r>
      <w:proofErr w:type="spellStart"/>
      <w:r w:rsidRPr="00E15F61">
        <w:t>của</w:t>
      </w:r>
      <w:proofErr w:type="spellEnd"/>
      <w:r w:rsidRPr="00E15F61">
        <w:t xml:space="preserve"> </w:t>
      </w:r>
      <w:proofErr w:type="spellStart"/>
      <w:r w:rsidRPr="00E15F61">
        <w:t>các</w:t>
      </w:r>
      <w:proofErr w:type="spellEnd"/>
      <w:r w:rsidRPr="00E15F61">
        <w:t xml:space="preserve"> </w:t>
      </w:r>
      <w:proofErr w:type="spellStart"/>
      <w:r w:rsidRPr="00E15F61">
        <w:t>địa</w:t>
      </w:r>
      <w:proofErr w:type="spellEnd"/>
      <w:r w:rsidRPr="00E15F61">
        <w:t xml:space="preserve"> </w:t>
      </w:r>
      <w:proofErr w:type="spellStart"/>
      <w:r w:rsidRPr="00E15F61">
        <w:t>phương</w:t>
      </w:r>
      <w:proofErr w:type="spellEnd"/>
      <w:r w:rsidRPr="00E15F61">
        <w:t xml:space="preserve"> </w:t>
      </w:r>
      <w:proofErr w:type="spellStart"/>
      <w:r w:rsidRPr="00E15F61">
        <w:t>vùng</w:t>
      </w:r>
      <w:proofErr w:type="spellEnd"/>
      <w:r w:rsidRPr="00E15F61">
        <w:t xml:space="preserve"> KTTĐ</w:t>
      </w:r>
      <w:bookmarkEnd w:id="5"/>
      <w:r w:rsidRPr="00E15F61">
        <w:t xml:space="preserve"> </w:t>
      </w:r>
    </w:p>
    <w:p w14:paraId="71F0C60F" w14:textId="77777777" w:rsidR="00160F45" w:rsidRPr="00E15F61" w:rsidRDefault="00160F45" w:rsidP="00160F45">
      <w:pPr>
        <w:pStyle w:val="B"/>
      </w:pPr>
      <w:bookmarkStart w:id="6" w:name="_Toc516057097"/>
      <w:proofErr w:type="spellStart"/>
      <w:r w:rsidRPr="00E15F61">
        <w:t>Miền</w:t>
      </w:r>
      <w:proofErr w:type="spellEnd"/>
      <w:r w:rsidRPr="00E15F61">
        <w:t xml:space="preserve"> </w:t>
      </w:r>
      <w:proofErr w:type="spellStart"/>
      <w:r w:rsidRPr="00E15F61">
        <w:t>Trung</w:t>
      </w:r>
      <w:proofErr w:type="spellEnd"/>
      <w:r w:rsidRPr="00E15F61">
        <w:t xml:space="preserve"> 2016-2020</w:t>
      </w:r>
      <w:bookmarkEnd w:id="6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1843"/>
        <w:gridCol w:w="1771"/>
        <w:gridCol w:w="1514"/>
        <w:gridCol w:w="1442"/>
      </w:tblGrid>
      <w:tr w:rsidR="00160F45" w:rsidRPr="00E15F61" w14:paraId="3B59228B" w14:textId="77777777" w:rsidTr="00AF43EE">
        <w:trPr>
          <w:jc w:val="center"/>
        </w:trPr>
        <w:tc>
          <w:tcPr>
            <w:tcW w:w="1354" w:type="pct"/>
            <w:vMerge w:val="restart"/>
            <w:shd w:val="clear" w:color="auto" w:fill="auto"/>
          </w:tcPr>
          <w:p w14:paraId="3CEB2D34" w14:textId="77777777" w:rsidR="00160F45" w:rsidRPr="00E15F61" w:rsidRDefault="00160F45" w:rsidP="00AF43EE">
            <w:pPr>
              <w:rPr>
                <w:b/>
                <w:sz w:val="26"/>
                <w:szCs w:val="26"/>
              </w:rPr>
            </w:pPr>
          </w:p>
          <w:p w14:paraId="2531F231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15F61">
              <w:rPr>
                <w:b/>
                <w:sz w:val="26"/>
                <w:szCs w:val="26"/>
              </w:rPr>
              <w:t>Địa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b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006" w:type="pct"/>
            <w:gridSpan w:val="2"/>
            <w:shd w:val="clear" w:color="auto" w:fill="auto"/>
          </w:tcPr>
          <w:p w14:paraId="08251486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15F61">
              <w:rPr>
                <w:b/>
                <w:sz w:val="26"/>
                <w:szCs w:val="26"/>
              </w:rPr>
              <w:t>Nhu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b/>
                <w:sz w:val="26"/>
                <w:szCs w:val="26"/>
              </w:rPr>
              <w:t>cầu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5 </w:t>
            </w:r>
            <w:proofErr w:type="spellStart"/>
            <w:r w:rsidRPr="00E15F61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91208A" w14:textId="77777777" w:rsidR="00160F45" w:rsidRPr="00E15F61" w:rsidRDefault="00160F45" w:rsidP="00AF43EE">
            <w:pPr>
              <w:rPr>
                <w:b/>
                <w:sz w:val="26"/>
                <w:szCs w:val="26"/>
              </w:rPr>
            </w:pPr>
          </w:p>
        </w:tc>
        <w:tc>
          <w:tcPr>
            <w:tcW w:w="1640" w:type="pct"/>
            <w:gridSpan w:val="2"/>
            <w:shd w:val="clear" w:color="auto" w:fill="auto"/>
          </w:tcPr>
          <w:p w14:paraId="079A0908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15F61">
              <w:rPr>
                <w:b/>
                <w:sz w:val="26"/>
                <w:szCs w:val="26"/>
              </w:rPr>
              <w:t>Nhu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b/>
                <w:sz w:val="26"/>
                <w:szCs w:val="26"/>
              </w:rPr>
              <w:t>cầu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b/>
                <w:sz w:val="26"/>
                <w:szCs w:val="26"/>
              </w:rPr>
              <w:t>hàng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b/>
                <w:sz w:val="26"/>
                <w:szCs w:val="26"/>
              </w:rPr>
              <w:t>năm</w:t>
            </w:r>
            <w:proofErr w:type="spellEnd"/>
          </w:p>
        </w:tc>
      </w:tr>
      <w:tr w:rsidR="00160F45" w:rsidRPr="00E15F61" w14:paraId="51243276" w14:textId="77777777" w:rsidTr="00AF43EE">
        <w:trPr>
          <w:jc w:val="center"/>
        </w:trPr>
        <w:tc>
          <w:tcPr>
            <w:tcW w:w="1354" w:type="pct"/>
            <w:vMerge/>
            <w:shd w:val="clear" w:color="auto" w:fill="auto"/>
          </w:tcPr>
          <w:p w14:paraId="658EEF88" w14:textId="77777777" w:rsidR="00160F45" w:rsidRPr="00E15F61" w:rsidRDefault="00160F45" w:rsidP="00AF43EE">
            <w:pPr>
              <w:rPr>
                <w:b/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14:paraId="378827B9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15F61">
              <w:rPr>
                <w:b/>
                <w:sz w:val="26"/>
                <w:szCs w:val="26"/>
              </w:rPr>
              <w:t>Dạy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983" w:type="pct"/>
            <w:shd w:val="clear" w:color="auto" w:fill="auto"/>
          </w:tcPr>
          <w:p w14:paraId="7D68AC96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15F61">
              <w:rPr>
                <w:b/>
                <w:sz w:val="26"/>
                <w:szCs w:val="26"/>
              </w:rPr>
              <w:t>Đại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40" w:type="pct"/>
            <w:shd w:val="clear" w:color="auto" w:fill="auto"/>
          </w:tcPr>
          <w:p w14:paraId="33B1E22A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15F61">
              <w:rPr>
                <w:b/>
                <w:sz w:val="26"/>
                <w:szCs w:val="26"/>
              </w:rPr>
              <w:t>Dạy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800" w:type="pct"/>
            <w:shd w:val="clear" w:color="auto" w:fill="auto"/>
          </w:tcPr>
          <w:p w14:paraId="4A3E3FD9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15F61">
              <w:rPr>
                <w:b/>
                <w:sz w:val="26"/>
                <w:szCs w:val="26"/>
              </w:rPr>
              <w:t>Đại</w:t>
            </w:r>
            <w:proofErr w:type="spellEnd"/>
            <w:r w:rsidRPr="00E15F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160F45" w:rsidRPr="00E15F61" w14:paraId="29397318" w14:textId="77777777" w:rsidTr="00AF43EE">
        <w:trPr>
          <w:jc w:val="center"/>
        </w:trPr>
        <w:tc>
          <w:tcPr>
            <w:tcW w:w="1354" w:type="pct"/>
            <w:shd w:val="clear" w:color="auto" w:fill="auto"/>
          </w:tcPr>
          <w:p w14:paraId="74B0AF68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proofErr w:type="spellStart"/>
            <w:r w:rsidRPr="00E15F61">
              <w:rPr>
                <w:sz w:val="26"/>
                <w:szCs w:val="26"/>
              </w:rPr>
              <w:t>Thừa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thiên-Huế</w:t>
            </w:r>
            <w:proofErr w:type="spellEnd"/>
          </w:p>
        </w:tc>
        <w:tc>
          <w:tcPr>
            <w:tcW w:w="1023" w:type="pct"/>
            <w:shd w:val="clear" w:color="auto" w:fill="auto"/>
          </w:tcPr>
          <w:p w14:paraId="3946211E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126.000</w:t>
            </w:r>
          </w:p>
        </w:tc>
        <w:tc>
          <w:tcPr>
            <w:tcW w:w="983" w:type="pct"/>
            <w:shd w:val="clear" w:color="auto" w:fill="auto"/>
          </w:tcPr>
          <w:p w14:paraId="52714AF2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18.000</w:t>
            </w:r>
          </w:p>
        </w:tc>
        <w:tc>
          <w:tcPr>
            <w:tcW w:w="840" w:type="pct"/>
            <w:shd w:val="clear" w:color="auto" w:fill="auto"/>
          </w:tcPr>
          <w:p w14:paraId="5F5517F4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25.200</w:t>
            </w:r>
          </w:p>
        </w:tc>
        <w:tc>
          <w:tcPr>
            <w:tcW w:w="800" w:type="pct"/>
            <w:shd w:val="clear" w:color="auto" w:fill="auto"/>
          </w:tcPr>
          <w:p w14:paraId="5E84D703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3600</w:t>
            </w:r>
          </w:p>
        </w:tc>
      </w:tr>
      <w:tr w:rsidR="00160F45" w:rsidRPr="00E15F61" w14:paraId="0EDFCF66" w14:textId="77777777" w:rsidTr="00AF43EE">
        <w:trPr>
          <w:jc w:val="center"/>
        </w:trPr>
        <w:tc>
          <w:tcPr>
            <w:tcW w:w="1354" w:type="pct"/>
            <w:shd w:val="clear" w:color="auto" w:fill="auto"/>
          </w:tcPr>
          <w:p w14:paraId="1C0133DE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proofErr w:type="spellStart"/>
            <w:r w:rsidRPr="00E15F61">
              <w:rPr>
                <w:sz w:val="26"/>
                <w:szCs w:val="26"/>
              </w:rPr>
              <w:t>Đà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Nẵng</w:t>
            </w:r>
            <w:proofErr w:type="spellEnd"/>
          </w:p>
        </w:tc>
        <w:tc>
          <w:tcPr>
            <w:tcW w:w="1023" w:type="pct"/>
            <w:shd w:val="clear" w:color="auto" w:fill="auto"/>
          </w:tcPr>
          <w:p w14:paraId="752F7E72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219.324</w:t>
            </w:r>
          </w:p>
        </w:tc>
        <w:tc>
          <w:tcPr>
            <w:tcW w:w="983" w:type="pct"/>
            <w:shd w:val="clear" w:color="auto" w:fill="auto"/>
          </w:tcPr>
          <w:p w14:paraId="3A12E176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53.202</w:t>
            </w:r>
          </w:p>
        </w:tc>
        <w:tc>
          <w:tcPr>
            <w:tcW w:w="840" w:type="pct"/>
            <w:shd w:val="clear" w:color="auto" w:fill="auto"/>
          </w:tcPr>
          <w:p w14:paraId="01604410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43.864</w:t>
            </w:r>
          </w:p>
        </w:tc>
        <w:tc>
          <w:tcPr>
            <w:tcW w:w="800" w:type="pct"/>
            <w:shd w:val="clear" w:color="auto" w:fill="auto"/>
          </w:tcPr>
          <w:p w14:paraId="651FC545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10.640</w:t>
            </w:r>
          </w:p>
        </w:tc>
      </w:tr>
      <w:tr w:rsidR="00160F45" w:rsidRPr="00E15F61" w14:paraId="48BCFA48" w14:textId="77777777" w:rsidTr="00AF43EE">
        <w:trPr>
          <w:jc w:val="center"/>
        </w:trPr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3B242724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proofErr w:type="spellStart"/>
            <w:r w:rsidRPr="00E15F61">
              <w:rPr>
                <w:sz w:val="26"/>
                <w:szCs w:val="26"/>
              </w:rPr>
              <w:t>Quảng</w:t>
            </w:r>
            <w:proofErr w:type="spellEnd"/>
            <w:r w:rsidRPr="00E15F61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auto"/>
          </w:tcPr>
          <w:p w14:paraId="74FE548F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166.800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14:paraId="5BFEF2E6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21.200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14:paraId="5EB9529F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33.360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14:paraId="06A37B47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4.240</w:t>
            </w:r>
          </w:p>
        </w:tc>
      </w:tr>
      <w:tr w:rsidR="00160F45" w:rsidRPr="00E15F61" w14:paraId="2C419C46" w14:textId="77777777" w:rsidTr="00AF43EE">
        <w:trPr>
          <w:jc w:val="center"/>
        </w:trPr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14DA6B6F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proofErr w:type="spellStart"/>
            <w:r w:rsidRPr="00E15F61">
              <w:rPr>
                <w:sz w:val="26"/>
                <w:szCs w:val="26"/>
              </w:rPr>
              <w:t>Quảng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Ngãi</w:t>
            </w:r>
            <w:proofErr w:type="spellEnd"/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auto"/>
          </w:tcPr>
          <w:p w14:paraId="1A583B8C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140.812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14:paraId="45F12281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10.054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14:paraId="4EC594FD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28.162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14:paraId="0CF19DDB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2.011</w:t>
            </w:r>
          </w:p>
        </w:tc>
      </w:tr>
      <w:tr w:rsidR="00160F45" w:rsidRPr="00E15F61" w14:paraId="03478E92" w14:textId="77777777" w:rsidTr="00AF43EE">
        <w:trPr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4E85E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proofErr w:type="spellStart"/>
            <w:r w:rsidRPr="00E15F61">
              <w:rPr>
                <w:sz w:val="26"/>
                <w:szCs w:val="26"/>
              </w:rPr>
              <w:t>Bình</w:t>
            </w:r>
            <w:proofErr w:type="spellEnd"/>
            <w:r w:rsidRPr="00E15F61">
              <w:rPr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34E2A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696.360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A9060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18.784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19B1A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139.272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0152" w14:textId="77777777" w:rsidR="00160F45" w:rsidRPr="00E15F61" w:rsidRDefault="00160F45" w:rsidP="00AF43EE">
            <w:pPr>
              <w:jc w:val="center"/>
              <w:rPr>
                <w:sz w:val="26"/>
                <w:szCs w:val="26"/>
              </w:rPr>
            </w:pPr>
            <w:r w:rsidRPr="00E15F61">
              <w:rPr>
                <w:sz w:val="26"/>
                <w:szCs w:val="26"/>
              </w:rPr>
              <w:t>3.756</w:t>
            </w:r>
          </w:p>
        </w:tc>
      </w:tr>
      <w:tr w:rsidR="00160F45" w:rsidRPr="00E15F61" w14:paraId="51872FF2" w14:textId="77777777" w:rsidTr="00AF43EE">
        <w:trPr>
          <w:jc w:val="center"/>
        </w:trPr>
        <w:tc>
          <w:tcPr>
            <w:tcW w:w="1354" w:type="pct"/>
            <w:tcBorders>
              <w:top w:val="single" w:sz="4" w:space="0" w:color="auto"/>
            </w:tcBorders>
            <w:shd w:val="clear" w:color="auto" w:fill="auto"/>
          </w:tcPr>
          <w:p w14:paraId="6B351A2E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15F61">
              <w:rPr>
                <w:rFonts w:eastAsia="Times New Roman"/>
                <w:b/>
                <w:sz w:val="26"/>
                <w:szCs w:val="26"/>
              </w:rPr>
              <w:t>Tổng</w:t>
            </w:r>
            <w:proofErr w:type="spellEnd"/>
            <w:r w:rsidRPr="00E15F6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5F61">
              <w:rPr>
                <w:rFonts w:eastAsia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</w:tcBorders>
            <w:shd w:val="clear" w:color="auto" w:fill="auto"/>
          </w:tcPr>
          <w:p w14:paraId="6F3A37D1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r w:rsidRPr="00E15F61">
              <w:rPr>
                <w:b/>
                <w:sz w:val="26"/>
                <w:szCs w:val="26"/>
              </w:rPr>
              <w:t>134.9296</w:t>
            </w: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</w:tcPr>
          <w:p w14:paraId="277C4D6E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r w:rsidRPr="00E15F61">
              <w:rPr>
                <w:b/>
                <w:sz w:val="26"/>
                <w:szCs w:val="26"/>
              </w:rPr>
              <w:t>121.240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</w:tcPr>
          <w:p w14:paraId="66B33C37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r w:rsidRPr="00E15F61">
              <w:rPr>
                <w:b/>
                <w:sz w:val="26"/>
                <w:szCs w:val="26"/>
              </w:rPr>
              <w:t>269.858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</w:tcPr>
          <w:p w14:paraId="051A0039" w14:textId="77777777" w:rsidR="00160F45" w:rsidRPr="00E15F61" w:rsidRDefault="00160F45" w:rsidP="00AF43EE">
            <w:pPr>
              <w:jc w:val="center"/>
              <w:rPr>
                <w:b/>
                <w:sz w:val="26"/>
                <w:szCs w:val="26"/>
              </w:rPr>
            </w:pPr>
            <w:r w:rsidRPr="00E15F61">
              <w:rPr>
                <w:b/>
                <w:sz w:val="26"/>
                <w:szCs w:val="26"/>
              </w:rPr>
              <w:t>24.247</w:t>
            </w:r>
          </w:p>
        </w:tc>
      </w:tr>
    </w:tbl>
    <w:p w14:paraId="4A473B51" w14:textId="77777777" w:rsidR="00160F45" w:rsidRPr="00E15F61" w:rsidRDefault="00160F45" w:rsidP="00160F45">
      <w:pPr>
        <w:spacing w:before="120" w:line="360" w:lineRule="auto"/>
        <w:jc w:val="both"/>
        <w:rPr>
          <w:i/>
          <w:sz w:val="26"/>
          <w:szCs w:val="26"/>
        </w:rPr>
      </w:pPr>
      <w:r w:rsidRPr="00E15F61">
        <w:rPr>
          <w:i/>
          <w:sz w:val="26"/>
          <w:szCs w:val="26"/>
        </w:rPr>
        <w:t>(</w:t>
      </w:r>
      <w:proofErr w:type="spellStart"/>
      <w:r w:rsidRPr="00E15F61">
        <w:rPr>
          <w:i/>
          <w:sz w:val="26"/>
          <w:szCs w:val="26"/>
        </w:rPr>
        <w:t>Nguồn</w:t>
      </w:r>
      <w:proofErr w:type="spellEnd"/>
      <w:r w:rsidRPr="00E15F61">
        <w:rPr>
          <w:i/>
          <w:sz w:val="26"/>
          <w:szCs w:val="26"/>
        </w:rPr>
        <w:t xml:space="preserve">: </w:t>
      </w:r>
      <w:proofErr w:type="spellStart"/>
      <w:r w:rsidRPr="00E15F61">
        <w:rPr>
          <w:i/>
          <w:sz w:val="26"/>
          <w:szCs w:val="26"/>
        </w:rPr>
        <w:t>Nhóm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nghiên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cứu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tổng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hợp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từ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Đề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án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Quy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hoạch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phát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triển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nguồn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nhân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lực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của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các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tỉnh</w:t>
      </w:r>
      <w:proofErr w:type="spellEnd"/>
      <w:r w:rsidRPr="00E15F61">
        <w:rPr>
          <w:i/>
          <w:sz w:val="26"/>
          <w:szCs w:val="26"/>
        </w:rPr>
        <w:t xml:space="preserve">, </w:t>
      </w:r>
      <w:proofErr w:type="spellStart"/>
      <w:r w:rsidRPr="00E15F61">
        <w:rPr>
          <w:i/>
          <w:sz w:val="26"/>
          <w:szCs w:val="26"/>
        </w:rPr>
        <w:t>thành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phố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vùng</w:t>
      </w:r>
      <w:proofErr w:type="spellEnd"/>
      <w:r w:rsidRPr="00E15F61">
        <w:rPr>
          <w:i/>
          <w:sz w:val="26"/>
          <w:szCs w:val="26"/>
        </w:rPr>
        <w:t xml:space="preserve"> KTTĐ </w:t>
      </w:r>
      <w:proofErr w:type="spellStart"/>
      <w:r w:rsidRPr="00E15F61">
        <w:rPr>
          <w:i/>
          <w:sz w:val="26"/>
          <w:szCs w:val="26"/>
        </w:rPr>
        <w:t>Miền</w:t>
      </w:r>
      <w:proofErr w:type="spellEnd"/>
      <w:r w:rsidRPr="00E15F61">
        <w:rPr>
          <w:i/>
          <w:sz w:val="26"/>
          <w:szCs w:val="26"/>
        </w:rPr>
        <w:t xml:space="preserve"> </w:t>
      </w:r>
      <w:proofErr w:type="spellStart"/>
      <w:r w:rsidRPr="00E15F61">
        <w:rPr>
          <w:i/>
          <w:sz w:val="26"/>
          <w:szCs w:val="26"/>
        </w:rPr>
        <w:t>Trung</w:t>
      </w:r>
      <w:proofErr w:type="spellEnd"/>
      <w:r w:rsidRPr="00E15F61">
        <w:rPr>
          <w:i/>
          <w:sz w:val="26"/>
          <w:szCs w:val="26"/>
        </w:rPr>
        <w:t>)</w:t>
      </w:r>
    </w:p>
    <w:p w14:paraId="29BB7B8D" w14:textId="77777777" w:rsidR="00160F45" w:rsidRPr="00E15F61" w:rsidRDefault="00160F45" w:rsidP="00160F45">
      <w:pPr>
        <w:spacing w:line="360" w:lineRule="auto"/>
        <w:ind w:firstLine="480"/>
        <w:jc w:val="both"/>
        <w:rPr>
          <w:sz w:val="26"/>
          <w:szCs w:val="26"/>
        </w:rPr>
      </w:pPr>
      <w:proofErr w:type="spellStart"/>
      <w:r w:rsidRPr="00E15F61">
        <w:rPr>
          <w:sz w:val="26"/>
          <w:szCs w:val="26"/>
        </w:rPr>
        <w:t>Đối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với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các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tỉnh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trong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vùng</w:t>
      </w:r>
      <w:proofErr w:type="spellEnd"/>
      <w:r w:rsidRPr="00E15F61">
        <w:rPr>
          <w:sz w:val="26"/>
          <w:szCs w:val="26"/>
        </w:rPr>
        <w:t xml:space="preserve"> KTTĐ </w:t>
      </w:r>
      <w:proofErr w:type="spellStart"/>
      <w:r w:rsidRPr="00E15F61">
        <w:rPr>
          <w:sz w:val="26"/>
          <w:szCs w:val="26"/>
        </w:rPr>
        <w:t>Miền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Trung</w:t>
      </w:r>
      <w:proofErr w:type="spellEnd"/>
      <w:r w:rsidRPr="00E15F61">
        <w:rPr>
          <w:sz w:val="26"/>
          <w:szCs w:val="26"/>
        </w:rPr>
        <w:t xml:space="preserve">, </w:t>
      </w:r>
      <w:proofErr w:type="spellStart"/>
      <w:r w:rsidRPr="00E15F61">
        <w:rPr>
          <w:sz w:val="26"/>
          <w:szCs w:val="26"/>
        </w:rPr>
        <w:t>theo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nghiên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cứu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tổng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hợp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từ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các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Đề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án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Quy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hoạch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phát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triển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nguồn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nhân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lực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của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các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tỉnh</w:t>
      </w:r>
      <w:proofErr w:type="spellEnd"/>
      <w:r w:rsidRPr="00E15F61">
        <w:rPr>
          <w:sz w:val="26"/>
          <w:szCs w:val="26"/>
        </w:rPr>
        <w:t>/</w:t>
      </w:r>
      <w:proofErr w:type="spellStart"/>
      <w:r w:rsidRPr="00E15F61">
        <w:rPr>
          <w:sz w:val="26"/>
          <w:szCs w:val="26"/>
        </w:rPr>
        <w:t>thành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phố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trong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Vùng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thì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đến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năm</w:t>
      </w:r>
      <w:proofErr w:type="spellEnd"/>
      <w:r w:rsidRPr="00E15F61">
        <w:rPr>
          <w:sz w:val="26"/>
          <w:szCs w:val="26"/>
        </w:rPr>
        <w:t xml:space="preserve"> 2020, </w:t>
      </w:r>
      <w:proofErr w:type="spellStart"/>
      <w:r w:rsidRPr="00E15F61">
        <w:rPr>
          <w:sz w:val="26"/>
          <w:szCs w:val="26"/>
        </w:rPr>
        <w:t>tổng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số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nhu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cầu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đào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tạo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nhân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lực</w:t>
      </w:r>
      <w:proofErr w:type="spellEnd"/>
      <w:r w:rsidRPr="00E15F61">
        <w:rPr>
          <w:sz w:val="26"/>
          <w:szCs w:val="26"/>
        </w:rPr>
        <w:t xml:space="preserve"> ĐH </w:t>
      </w:r>
      <w:proofErr w:type="spellStart"/>
      <w:r w:rsidRPr="00E15F61">
        <w:rPr>
          <w:sz w:val="26"/>
          <w:szCs w:val="26"/>
        </w:rPr>
        <w:t>hàng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năm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có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trên</w:t>
      </w:r>
      <w:proofErr w:type="spellEnd"/>
      <w:r w:rsidRPr="00E15F61">
        <w:rPr>
          <w:sz w:val="26"/>
          <w:szCs w:val="26"/>
        </w:rPr>
        <w:t xml:space="preserve"> 24.000 </w:t>
      </w:r>
      <w:proofErr w:type="spellStart"/>
      <w:r w:rsidRPr="00E15F61">
        <w:rPr>
          <w:sz w:val="26"/>
          <w:szCs w:val="26"/>
        </w:rPr>
        <w:t>người</w:t>
      </w:r>
      <w:proofErr w:type="spellEnd"/>
      <w:r w:rsidRPr="00E15F61">
        <w:rPr>
          <w:sz w:val="26"/>
          <w:szCs w:val="26"/>
        </w:rPr>
        <w:t>.</w:t>
      </w:r>
    </w:p>
    <w:p w14:paraId="187FA3FF" w14:textId="77777777" w:rsidR="00160F45" w:rsidRPr="00E15F61" w:rsidRDefault="00160F45" w:rsidP="00160F45">
      <w:pPr>
        <w:spacing w:line="360" w:lineRule="auto"/>
        <w:ind w:firstLine="480"/>
        <w:jc w:val="both"/>
        <w:rPr>
          <w:sz w:val="26"/>
          <w:szCs w:val="26"/>
        </w:rPr>
      </w:pPr>
      <w:proofErr w:type="spellStart"/>
      <w:r w:rsidRPr="00E15F61">
        <w:rPr>
          <w:sz w:val="26"/>
          <w:szCs w:val="26"/>
        </w:rPr>
        <w:t>Như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vậy</w:t>
      </w:r>
      <w:proofErr w:type="spellEnd"/>
      <w:r w:rsidRPr="00E15F61">
        <w:rPr>
          <w:sz w:val="26"/>
          <w:szCs w:val="26"/>
        </w:rPr>
        <w:t xml:space="preserve">, </w:t>
      </w:r>
      <w:proofErr w:type="spellStart"/>
      <w:r w:rsidRPr="00E15F61">
        <w:rPr>
          <w:sz w:val="26"/>
          <w:szCs w:val="26"/>
        </w:rPr>
        <w:t>đối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chiếu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mức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cung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và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cầu</w:t>
      </w:r>
      <w:proofErr w:type="spellEnd"/>
      <w:r w:rsidRPr="00E15F61">
        <w:rPr>
          <w:sz w:val="26"/>
          <w:szCs w:val="26"/>
        </w:rPr>
        <w:t xml:space="preserve"> </w:t>
      </w:r>
      <w:proofErr w:type="spellStart"/>
      <w:r w:rsidRPr="00E15F61">
        <w:rPr>
          <w:sz w:val="26"/>
          <w:szCs w:val="26"/>
        </w:rPr>
        <w:t>la</w:t>
      </w:r>
      <w:r w:rsidRPr="003A364E">
        <w:rPr>
          <w:spacing w:val="-4"/>
          <w:sz w:val="26"/>
          <w:szCs w:val="26"/>
        </w:rPr>
        <w:t>o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động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có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trình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độ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đại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học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thực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tế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hàng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năm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của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các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địa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phương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trong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vùng</w:t>
      </w:r>
      <w:proofErr w:type="spellEnd"/>
      <w:r w:rsidRPr="003A364E">
        <w:rPr>
          <w:spacing w:val="-4"/>
          <w:sz w:val="26"/>
          <w:szCs w:val="26"/>
        </w:rPr>
        <w:t xml:space="preserve"> KTTĐ </w:t>
      </w:r>
      <w:proofErr w:type="spellStart"/>
      <w:r w:rsidRPr="003A364E">
        <w:rPr>
          <w:spacing w:val="-4"/>
          <w:sz w:val="26"/>
          <w:szCs w:val="26"/>
        </w:rPr>
        <w:t>Miền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Trung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từ</w:t>
      </w:r>
      <w:proofErr w:type="spellEnd"/>
      <w:r w:rsidRPr="003A364E">
        <w:rPr>
          <w:spacing w:val="-4"/>
          <w:sz w:val="26"/>
          <w:szCs w:val="26"/>
        </w:rPr>
        <w:t xml:space="preserve"> nay </w:t>
      </w:r>
      <w:proofErr w:type="spellStart"/>
      <w:r w:rsidRPr="003A364E">
        <w:rPr>
          <w:spacing w:val="-4"/>
          <w:sz w:val="26"/>
          <w:szCs w:val="26"/>
        </w:rPr>
        <w:t>đến</w:t>
      </w:r>
      <w:proofErr w:type="spellEnd"/>
      <w:r w:rsidRPr="003A364E">
        <w:rPr>
          <w:spacing w:val="-4"/>
          <w:sz w:val="26"/>
          <w:szCs w:val="26"/>
        </w:rPr>
        <w:t xml:space="preserve"> 2020, </w:t>
      </w:r>
      <w:proofErr w:type="spellStart"/>
      <w:r w:rsidRPr="003A364E">
        <w:rPr>
          <w:spacing w:val="-4"/>
          <w:sz w:val="26"/>
          <w:szCs w:val="26"/>
        </w:rPr>
        <w:t>thì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mức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cung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hơn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cầu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khoảng</w:t>
      </w:r>
      <w:proofErr w:type="spellEnd"/>
      <w:r w:rsidRPr="003A364E">
        <w:rPr>
          <w:spacing w:val="-4"/>
          <w:sz w:val="26"/>
          <w:szCs w:val="26"/>
        </w:rPr>
        <w:t xml:space="preserve"> 3.000 </w:t>
      </w:r>
      <w:proofErr w:type="spellStart"/>
      <w:r w:rsidRPr="003A364E">
        <w:rPr>
          <w:spacing w:val="-4"/>
          <w:sz w:val="26"/>
          <w:szCs w:val="26"/>
        </w:rPr>
        <w:t>người</w:t>
      </w:r>
      <w:proofErr w:type="spellEnd"/>
      <w:r w:rsidRPr="003A364E">
        <w:rPr>
          <w:spacing w:val="-4"/>
          <w:sz w:val="26"/>
          <w:szCs w:val="26"/>
        </w:rPr>
        <w:t xml:space="preserve">. </w:t>
      </w:r>
      <w:proofErr w:type="spellStart"/>
      <w:r w:rsidRPr="003A364E">
        <w:rPr>
          <w:spacing w:val="-4"/>
          <w:sz w:val="26"/>
          <w:szCs w:val="26"/>
        </w:rPr>
        <w:t>Số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liệu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này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có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thể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tham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khảo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để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điều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chỉnh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quy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hoạch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phát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triển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nguồn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nhân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lực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của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các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địa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phương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vùng</w:t>
      </w:r>
      <w:proofErr w:type="spellEnd"/>
      <w:r w:rsidRPr="003A364E">
        <w:rPr>
          <w:spacing w:val="-4"/>
          <w:sz w:val="26"/>
          <w:szCs w:val="26"/>
        </w:rPr>
        <w:t xml:space="preserve"> KTTĐ </w:t>
      </w:r>
      <w:proofErr w:type="spellStart"/>
      <w:r w:rsidRPr="003A364E">
        <w:rPr>
          <w:spacing w:val="-4"/>
          <w:sz w:val="26"/>
          <w:szCs w:val="26"/>
        </w:rPr>
        <w:t>Miền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Trung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trong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thời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gian</w:t>
      </w:r>
      <w:proofErr w:type="spellEnd"/>
      <w:r w:rsidRPr="003A364E">
        <w:rPr>
          <w:spacing w:val="-4"/>
          <w:sz w:val="26"/>
          <w:szCs w:val="26"/>
        </w:rPr>
        <w:t xml:space="preserve"> </w:t>
      </w:r>
      <w:proofErr w:type="spellStart"/>
      <w:r w:rsidRPr="003A364E">
        <w:rPr>
          <w:spacing w:val="-4"/>
          <w:sz w:val="26"/>
          <w:szCs w:val="26"/>
        </w:rPr>
        <w:t>đến</w:t>
      </w:r>
      <w:proofErr w:type="spellEnd"/>
      <w:r w:rsidRPr="003A364E">
        <w:rPr>
          <w:spacing w:val="-4"/>
          <w:sz w:val="26"/>
          <w:szCs w:val="26"/>
        </w:rPr>
        <w:t>.</w:t>
      </w:r>
    </w:p>
    <w:p w14:paraId="73C323F5" w14:textId="77777777" w:rsidR="00160F45" w:rsidRPr="00E15F61" w:rsidRDefault="00160F45" w:rsidP="00160F45">
      <w:pPr>
        <w:pStyle w:val="B"/>
        <w:rPr>
          <w:lang w:val="nl-NL"/>
        </w:rPr>
      </w:pPr>
      <w:r>
        <w:rPr>
          <w:lang w:val="nl-NL"/>
        </w:rPr>
        <w:t xml:space="preserve">                                                                          </w:t>
      </w:r>
      <w:proofErr w:type="spellStart"/>
      <w:r>
        <w:rPr>
          <w:lang w:val="nl-NL"/>
        </w:rPr>
        <w:t>ThS</w:t>
      </w:r>
      <w:proofErr w:type="spellEnd"/>
      <w:r>
        <w:rPr>
          <w:lang w:val="nl-NL"/>
        </w:rPr>
        <w:t xml:space="preserve">. </w:t>
      </w:r>
      <w:proofErr w:type="spellStart"/>
      <w:r>
        <w:rPr>
          <w:lang w:val="nl-NL"/>
        </w:rPr>
        <w:t>Nguyễn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Thị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Hạnh</w:t>
      </w:r>
      <w:proofErr w:type="spellEnd"/>
      <w:r>
        <w:rPr>
          <w:lang w:val="nl-NL"/>
        </w:rPr>
        <w:t xml:space="preserve">- </w:t>
      </w:r>
      <w:proofErr w:type="spellStart"/>
      <w:r>
        <w:rPr>
          <w:lang w:val="nl-NL"/>
        </w:rPr>
        <w:t>Khoa</w:t>
      </w:r>
      <w:proofErr w:type="spellEnd"/>
      <w:r>
        <w:rPr>
          <w:lang w:val="nl-NL"/>
        </w:rPr>
        <w:t xml:space="preserve"> QTKD</w:t>
      </w:r>
    </w:p>
    <w:p w14:paraId="2047624B" w14:textId="77777777" w:rsidR="00244881" w:rsidRDefault="001271D7"/>
    <w:sectPr w:rsidR="00244881" w:rsidSect="00915C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D3FA2"/>
    <w:multiLevelType w:val="multilevel"/>
    <w:tmpl w:val="CE5A02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a2"/>
      <w:suff w:val="nothing"/>
      <w:lvlText w:val="%1.%2. 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C3"/>
      <w:suff w:val="nothing"/>
      <w:lvlText w:val="%1.%2.%3. 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a4"/>
      <w:suff w:val="nothing"/>
      <w:lvlText w:val="%1.%2.%3.%4. "/>
      <w:lvlJc w:val="left"/>
      <w:pPr>
        <w:ind w:left="142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45"/>
    <w:rsid w:val="001271D7"/>
    <w:rsid w:val="00160F45"/>
    <w:rsid w:val="006C5294"/>
    <w:rsid w:val="00915C5D"/>
    <w:rsid w:val="00A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FF49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45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60F45"/>
    <w:rPr>
      <w:color w:val="0000FF"/>
      <w:u w:val="single"/>
    </w:rPr>
  </w:style>
  <w:style w:type="character" w:styleId="Strong">
    <w:name w:val="Strong"/>
    <w:uiPriority w:val="22"/>
    <w:qFormat/>
    <w:rsid w:val="00160F45"/>
    <w:rPr>
      <w:b/>
      <w:bCs/>
    </w:rPr>
  </w:style>
  <w:style w:type="paragraph" w:customStyle="1" w:styleId="B">
    <w:name w:val="B"/>
    <w:basedOn w:val="Normal"/>
    <w:rsid w:val="00160F45"/>
    <w:pPr>
      <w:spacing w:line="360" w:lineRule="auto"/>
      <w:jc w:val="center"/>
    </w:pPr>
    <w:rPr>
      <w:i/>
      <w:sz w:val="26"/>
      <w:szCs w:val="26"/>
    </w:rPr>
  </w:style>
  <w:style w:type="paragraph" w:customStyle="1" w:styleId="12">
    <w:name w:val="12"/>
    <w:basedOn w:val="Normal"/>
    <w:qFormat/>
    <w:rsid w:val="00160F45"/>
    <w:pPr>
      <w:widowControl w:val="0"/>
      <w:spacing w:line="360" w:lineRule="auto"/>
      <w:ind w:firstLine="567"/>
      <w:jc w:val="both"/>
    </w:pPr>
    <w:rPr>
      <w:rFonts w:eastAsia="Times New Roman"/>
      <w:sz w:val="26"/>
      <w:szCs w:val="26"/>
    </w:rPr>
  </w:style>
  <w:style w:type="paragraph" w:customStyle="1" w:styleId="a2">
    <w:name w:val="a2"/>
    <w:basedOn w:val="Normal"/>
    <w:qFormat/>
    <w:rsid w:val="00160F45"/>
    <w:pPr>
      <w:numPr>
        <w:ilvl w:val="1"/>
        <w:numId w:val="1"/>
      </w:numPr>
      <w:spacing w:line="360" w:lineRule="auto"/>
      <w:contextualSpacing/>
      <w:jc w:val="both"/>
      <w:outlineLvl w:val="0"/>
    </w:pPr>
    <w:rPr>
      <w:rFonts w:eastAsia="Times New Roman"/>
      <w:b/>
      <w:sz w:val="26"/>
      <w:szCs w:val="26"/>
      <w:lang w:val="de-DE" w:eastAsia="ja-JP"/>
    </w:rPr>
  </w:style>
  <w:style w:type="paragraph" w:customStyle="1" w:styleId="a4">
    <w:name w:val="a4"/>
    <w:basedOn w:val="Normal"/>
    <w:qFormat/>
    <w:rsid w:val="00160F45"/>
    <w:pPr>
      <w:numPr>
        <w:ilvl w:val="3"/>
        <w:numId w:val="1"/>
      </w:numPr>
      <w:spacing w:line="360" w:lineRule="auto"/>
      <w:ind w:left="0" w:firstLine="567"/>
      <w:contextualSpacing/>
      <w:jc w:val="both"/>
      <w:outlineLvl w:val="0"/>
    </w:pPr>
    <w:rPr>
      <w:rFonts w:eastAsia="Times New Roman"/>
      <w:i/>
      <w:sz w:val="26"/>
      <w:szCs w:val="26"/>
      <w:lang w:val="de-DE" w:eastAsia="ja-JP"/>
    </w:rPr>
  </w:style>
  <w:style w:type="paragraph" w:customStyle="1" w:styleId="C3">
    <w:name w:val="C3"/>
    <w:basedOn w:val="a2"/>
    <w:qFormat/>
    <w:rsid w:val="00160F45"/>
    <w:pPr>
      <w:numPr>
        <w:ilvl w:val="2"/>
      </w:numPr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609</Words>
  <Characters>3472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Dự báo nhu cầu nhân lực có trình độ đại học của vùng KTTĐ miền Trung đến năm 202</vt:lpstr>
    </vt:vector>
  </TitlesOfParts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2018-12-17T02:59:00Z</dcterms:created>
  <dcterms:modified xsi:type="dcterms:W3CDTF">2018-12-17T03:14:00Z</dcterms:modified>
</cp:coreProperties>
</file>