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188B2" w14:textId="680A49C6" w:rsidR="00A92AED" w:rsidRPr="00565FDC" w:rsidRDefault="00A92AED" w:rsidP="00565FDC">
      <w:pPr>
        <w:spacing w:line="360" w:lineRule="auto"/>
        <w:jc w:val="center"/>
        <w:rPr>
          <w:b/>
          <w:sz w:val="28"/>
          <w:szCs w:val="28"/>
        </w:rPr>
      </w:pPr>
      <w:r w:rsidRPr="00565FDC">
        <w:rPr>
          <w:b/>
          <w:sz w:val="28"/>
          <w:szCs w:val="28"/>
        </w:rPr>
        <w:t>CÁC CÔNG TY CHI TIÊU BAO NHIÊU CHO CÔNG NGHỆ?</w:t>
      </w:r>
    </w:p>
    <w:p w14:paraId="4B7C5B21" w14:textId="0952CDBB" w:rsidR="00A92AED" w:rsidRPr="00565FDC" w:rsidRDefault="00A92AED" w:rsidP="00565FDC">
      <w:pPr>
        <w:spacing w:line="360" w:lineRule="auto"/>
        <w:rPr>
          <w:sz w:val="28"/>
          <w:szCs w:val="28"/>
        </w:rPr>
      </w:pPr>
      <w:proofErr w:type="spellStart"/>
      <w:r w:rsidRPr="00565FDC">
        <w:rPr>
          <w:sz w:val="28"/>
          <w:szCs w:val="28"/>
        </w:rPr>
        <w:t>Trong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một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thế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giới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ty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thống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trị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nền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kinh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tế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toàn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cầu</w:t>
      </w:r>
      <w:proofErr w:type="spellEnd"/>
      <w:r w:rsidRPr="00565FDC">
        <w:rPr>
          <w:sz w:val="28"/>
          <w:szCs w:val="28"/>
        </w:rPr>
        <w:t xml:space="preserve">, </w:t>
      </w:r>
      <w:proofErr w:type="spellStart"/>
      <w:r w:rsidRPr="00565FDC">
        <w:rPr>
          <w:sz w:val="28"/>
          <w:szCs w:val="28"/>
        </w:rPr>
        <w:t>điều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đó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có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nghĩa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là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nhiều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ty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muốn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đổ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tiền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vào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dự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proofErr w:type="gramStart"/>
      <w:r w:rsidRPr="00565FDC">
        <w:rPr>
          <w:sz w:val="28"/>
          <w:szCs w:val="28"/>
        </w:rPr>
        <w:t>án</w:t>
      </w:r>
      <w:proofErr w:type="spellEnd"/>
      <w:proofErr w:type="gram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>.</w:t>
      </w:r>
    </w:p>
    <w:p w14:paraId="50CB0F37" w14:textId="7CC0DA13" w:rsidR="00A92AED" w:rsidRPr="00565FDC" w:rsidRDefault="00A92AED" w:rsidP="00565FDC">
      <w:pPr>
        <w:spacing w:line="360" w:lineRule="auto"/>
        <w:rPr>
          <w:sz w:val="28"/>
          <w:szCs w:val="28"/>
        </w:rPr>
      </w:pPr>
      <w:r w:rsidRPr="00565FDC">
        <w:rPr>
          <w:sz w:val="28"/>
          <w:szCs w:val="28"/>
        </w:rPr>
        <w:t xml:space="preserve">Deloitte </w:t>
      </w:r>
      <w:proofErr w:type="spellStart"/>
      <w:r w:rsidRPr="00565FDC">
        <w:rPr>
          <w:sz w:val="28"/>
          <w:szCs w:val="28"/>
        </w:rPr>
        <w:t>và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OnResearch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gần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đây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đã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khảo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sát</w:t>
      </w:r>
      <w:proofErr w:type="spellEnd"/>
      <w:r w:rsidRPr="00565FDC">
        <w:rPr>
          <w:sz w:val="28"/>
          <w:szCs w:val="28"/>
        </w:rPr>
        <w:t xml:space="preserve"> 500 </w:t>
      </w:r>
      <w:proofErr w:type="spellStart"/>
      <w:r w:rsidRPr="00565FDC">
        <w:rPr>
          <w:sz w:val="28"/>
          <w:szCs w:val="28"/>
        </w:rPr>
        <w:t>giám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đốc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điều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hành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của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Mỹ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từ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ty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trung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gian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tư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nhân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nhận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thấy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rằng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một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phần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ba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số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người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được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hỏi</w:t>
      </w:r>
      <w:proofErr w:type="spellEnd"/>
      <w:r w:rsidRPr="00565FDC">
        <w:rPr>
          <w:sz w:val="28"/>
          <w:szCs w:val="28"/>
        </w:rPr>
        <w:t xml:space="preserve"> chi </w:t>
      </w:r>
      <w:proofErr w:type="spellStart"/>
      <w:r w:rsidRPr="00565FDC">
        <w:rPr>
          <w:sz w:val="28"/>
          <w:szCs w:val="28"/>
        </w:rPr>
        <w:t>tiêu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hơn</w:t>
      </w:r>
      <w:proofErr w:type="spellEnd"/>
      <w:r w:rsidRPr="00565FDC">
        <w:rPr>
          <w:sz w:val="28"/>
          <w:szCs w:val="28"/>
        </w:rPr>
        <w:t xml:space="preserve"> 5% </w:t>
      </w:r>
      <w:proofErr w:type="spellStart"/>
      <w:r w:rsidRPr="00565FDC">
        <w:rPr>
          <w:sz w:val="28"/>
          <w:szCs w:val="28"/>
        </w:rPr>
        <w:t>doanh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proofErr w:type="gramStart"/>
      <w:r w:rsidRPr="00565FDC">
        <w:rPr>
          <w:sz w:val="28"/>
          <w:szCs w:val="28"/>
        </w:rPr>
        <w:t>thu</w:t>
      </w:r>
      <w:proofErr w:type="spellEnd"/>
      <w:proofErr w:type="gram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hàng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năm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của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họ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vào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. 45% </w:t>
      </w:r>
      <w:proofErr w:type="spellStart"/>
      <w:r w:rsidRPr="00565FDC">
        <w:rPr>
          <w:sz w:val="28"/>
          <w:szCs w:val="28"/>
        </w:rPr>
        <w:t>người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trả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lời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khác</w:t>
      </w:r>
      <w:proofErr w:type="spellEnd"/>
      <w:r w:rsidRPr="00565FDC">
        <w:rPr>
          <w:sz w:val="28"/>
          <w:szCs w:val="28"/>
        </w:rPr>
        <w:t xml:space="preserve"> chi </w:t>
      </w:r>
      <w:proofErr w:type="spellStart"/>
      <w:r w:rsidRPr="00565FDC">
        <w:rPr>
          <w:sz w:val="28"/>
          <w:szCs w:val="28"/>
        </w:rPr>
        <w:t>tiêu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từ</w:t>
      </w:r>
      <w:proofErr w:type="spellEnd"/>
      <w:r w:rsidRPr="00565FDC">
        <w:rPr>
          <w:sz w:val="28"/>
          <w:szCs w:val="28"/>
        </w:rPr>
        <w:t xml:space="preserve"> 1% </w:t>
      </w:r>
      <w:proofErr w:type="spellStart"/>
      <w:r w:rsidRPr="00565FDC">
        <w:rPr>
          <w:sz w:val="28"/>
          <w:szCs w:val="28"/>
        </w:rPr>
        <w:t>đến</w:t>
      </w:r>
      <w:proofErr w:type="spellEnd"/>
      <w:r w:rsidRPr="00565FDC">
        <w:rPr>
          <w:sz w:val="28"/>
          <w:szCs w:val="28"/>
        </w:rPr>
        <w:t xml:space="preserve"> 5% </w:t>
      </w:r>
      <w:proofErr w:type="spellStart"/>
      <w:r w:rsidRPr="00565FDC">
        <w:rPr>
          <w:sz w:val="28"/>
          <w:szCs w:val="28"/>
        </w:rPr>
        <w:t>doanh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proofErr w:type="gramStart"/>
      <w:r w:rsidRPr="00565FDC">
        <w:rPr>
          <w:sz w:val="28"/>
          <w:szCs w:val="28"/>
        </w:rPr>
        <w:t>thu</w:t>
      </w:r>
      <w:proofErr w:type="spellEnd"/>
      <w:proofErr w:type="gram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của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họ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về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. </w:t>
      </w:r>
      <w:proofErr w:type="spellStart"/>
      <w:r w:rsidRPr="00565FDC">
        <w:rPr>
          <w:sz w:val="28"/>
          <w:szCs w:val="28"/>
        </w:rPr>
        <w:t>Hơn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một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nửa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số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người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được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hỏi</w:t>
      </w:r>
      <w:proofErr w:type="spellEnd"/>
      <w:r w:rsidRPr="00565FDC">
        <w:rPr>
          <w:sz w:val="28"/>
          <w:szCs w:val="28"/>
        </w:rPr>
        <w:t xml:space="preserve"> - 57% - </w:t>
      </w:r>
      <w:proofErr w:type="spellStart"/>
      <w:r w:rsidRPr="00565FDC">
        <w:rPr>
          <w:sz w:val="28"/>
          <w:szCs w:val="28"/>
        </w:rPr>
        <w:t>cho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biết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họ</w:t>
      </w:r>
      <w:proofErr w:type="spellEnd"/>
      <w:r w:rsidRPr="00565FDC">
        <w:rPr>
          <w:sz w:val="28"/>
          <w:szCs w:val="28"/>
        </w:rPr>
        <w:t xml:space="preserve"> chi </w:t>
      </w:r>
      <w:proofErr w:type="spellStart"/>
      <w:r w:rsidRPr="00565FDC">
        <w:rPr>
          <w:sz w:val="28"/>
          <w:szCs w:val="28"/>
        </w:rPr>
        <w:t>tiêu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nhiều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hơn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vào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trong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năm</w:t>
      </w:r>
      <w:proofErr w:type="spellEnd"/>
      <w:r w:rsidRPr="00565FDC">
        <w:rPr>
          <w:sz w:val="28"/>
          <w:szCs w:val="28"/>
        </w:rPr>
        <w:t xml:space="preserve"> nay so </w:t>
      </w:r>
      <w:proofErr w:type="spellStart"/>
      <w:r w:rsidRPr="00565FDC">
        <w:rPr>
          <w:sz w:val="28"/>
          <w:szCs w:val="28"/>
        </w:rPr>
        <w:t>với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năm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ngoái</w:t>
      </w:r>
      <w:proofErr w:type="spellEnd"/>
      <w:r w:rsidRPr="00565FDC">
        <w:rPr>
          <w:sz w:val="28"/>
          <w:szCs w:val="28"/>
        </w:rPr>
        <w:t>.</w:t>
      </w:r>
    </w:p>
    <w:p w14:paraId="19139B62" w14:textId="26C3E51A" w:rsidR="00A92AED" w:rsidRPr="00565FDC" w:rsidRDefault="00A92AED" w:rsidP="00565FDC">
      <w:pPr>
        <w:spacing w:line="360" w:lineRule="auto"/>
        <w:rPr>
          <w:sz w:val="28"/>
          <w:szCs w:val="28"/>
        </w:rPr>
      </w:pPr>
      <w:r w:rsidRPr="00565FDC">
        <w:rPr>
          <w:noProof/>
          <w:color w:val="E91019"/>
          <w:sz w:val="28"/>
          <w:szCs w:val="28"/>
          <w:bdr w:val="single" w:sz="6" w:space="23" w:color="E7E7E7" w:frame="1"/>
        </w:rPr>
        <w:drawing>
          <wp:inline distT="0" distB="0" distL="0" distR="0" wp14:anchorId="5EB6326E" wp14:editId="2B819F2A">
            <wp:extent cx="4476750" cy="3333750"/>
            <wp:effectExtent l="0" t="0" r="0" b="0"/>
            <wp:docPr id="3" name="Picture 3" descr="https://contentstorage-nax1.emarketer.com/c4239f5ece1cb0b081eb9c7f0c67d3b6/24020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storage-nax1.emarketer.com/c4239f5ece1cb0b081eb9c7f0c67d3b6/24020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6CAD79" w14:textId="77777777" w:rsidR="00A92AED" w:rsidRPr="00565FDC" w:rsidRDefault="00A92AED" w:rsidP="00565FDC">
      <w:pPr>
        <w:spacing w:line="360" w:lineRule="auto"/>
        <w:rPr>
          <w:sz w:val="28"/>
          <w:szCs w:val="28"/>
        </w:rPr>
      </w:pP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tiếp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thị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cũng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đang</w:t>
      </w:r>
      <w:proofErr w:type="spellEnd"/>
      <w:r w:rsidRPr="00565FDC">
        <w:rPr>
          <w:sz w:val="28"/>
          <w:szCs w:val="28"/>
        </w:rPr>
        <w:t xml:space="preserve"> chi </w:t>
      </w:r>
      <w:proofErr w:type="spellStart"/>
      <w:r w:rsidRPr="00565FDC">
        <w:rPr>
          <w:sz w:val="28"/>
          <w:szCs w:val="28"/>
        </w:rPr>
        <w:t>tiêu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cho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. Theo </w:t>
      </w:r>
      <w:proofErr w:type="spellStart"/>
      <w:r w:rsidRPr="00565FDC">
        <w:rPr>
          <w:sz w:val="28"/>
          <w:szCs w:val="28"/>
        </w:rPr>
        <w:t>một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báo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tháng</w:t>
      </w:r>
      <w:proofErr w:type="spellEnd"/>
      <w:r w:rsidRPr="00565FDC">
        <w:rPr>
          <w:sz w:val="28"/>
          <w:szCs w:val="28"/>
        </w:rPr>
        <w:t xml:space="preserve"> 4 </w:t>
      </w:r>
      <w:proofErr w:type="spellStart"/>
      <w:r w:rsidRPr="00565FDC">
        <w:rPr>
          <w:sz w:val="28"/>
          <w:szCs w:val="28"/>
        </w:rPr>
        <w:t>của</w:t>
      </w:r>
      <w:proofErr w:type="spellEnd"/>
      <w:r w:rsidRPr="00565FDC">
        <w:rPr>
          <w:sz w:val="28"/>
          <w:szCs w:val="28"/>
        </w:rPr>
        <w:t xml:space="preserve"> Forrester Research,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tiếp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thị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Mỹ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sẽ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tăng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đầu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tư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vào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tiếp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thị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lên</w:t>
      </w:r>
      <w:proofErr w:type="spellEnd"/>
      <w:r w:rsidRPr="00565FDC">
        <w:rPr>
          <w:sz w:val="28"/>
          <w:szCs w:val="28"/>
        </w:rPr>
        <w:t xml:space="preserve"> 27,1% </w:t>
      </w:r>
      <w:proofErr w:type="spellStart"/>
      <w:r w:rsidRPr="00565FDC">
        <w:rPr>
          <w:sz w:val="28"/>
          <w:szCs w:val="28"/>
        </w:rPr>
        <w:t>trong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bốn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năm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tới</w:t>
      </w:r>
      <w:proofErr w:type="spellEnd"/>
      <w:r w:rsidRPr="00565FDC">
        <w:rPr>
          <w:sz w:val="28"/>
          <w:szCs w:val="28"/>
        </w:rPr>
        <w:t xml:space="preserve">, chi </w:t>
      </w:r>
      <w:proofErr w:type="spellStart"/>
      <w:r w:rsidRPr="00565FDC">
        <w:rPr>
          <w:sz w:val="28"/>
          <w:szCs w:val="28"/>
        </w:rPr>
        <w:t>tiêu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hơn</w:t>
      </w:r>
      <w:proofErr w:type="spellEnd"/>
      <w:r w:rsidRPr="00565FDC">
        <w:rPr>
          <w:sz w:val="28"/>
          <w:szCs w:val="28"/>
        </w:rPr>
        <w:t xml:space="preserve"> 122 </w:t>
      </w:r>
      <w:proofErr w:type="spellStart"/>
      <w:r w:rsidRPr="00565FDC">
        <w:rPr>
          <w:sz w:val="28"/>
          <w:szCs w:val="28"/>
        </w:rPr>
        <w:t>tỷ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đô</w:t>
      </w:r>
      <w:proofErr w:type="spellEnd"/>
      <w:r w:rsidRPr="00565FDC">
        <w:rPr>
          <w:sz w:val="28"/>
          <w:szCs w:val="28"/>
        </w:rPr>
        <w:t xml:space="preserve"> la </w:t>
      </w:r>
      <w:proofErr w:type="spellStart"/>
      <w:r w:rsidRPr="00565FDC">
        <w:rPr>
          <w:sz w:val="28"/>
          <w:szCs w:val="28"/>
        </w:rPr>
        <w:t>cho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tiếp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thị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vào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năm</w:t>
      </w:r>
      <w:proofErr w:type="spellEnd"/>
      <w:r w:rsidRPr="00565FDC">
        <w:rPr>
          <w:sz w:val="28"/>
          <w:szCs w:val="28"/>
        </w:rPr>
        <w:t xml:space="preserve"> 2022.</w:t>
      </w:r>
    </w:p>
    <w:p w14:paraId="2E47E5E2" w14:textId="77777777" w:rsidR="00A92AED" w:rsidRPr="00565FDC" w:rsidRDefault="00A92AED" w:rsidP="00565FDC">
      <w:pPr>
        <w:spacing w:line="360" w:lineRule="auto"/>
        <w:rPr>
          <w:sz w:val="28"/>
          <w:szCs w:val="28"/>
        </w:rPr>
      </w:pPr>
      <w:proofErr w:type="spellStart"/>
      <w:r w:rsidRPr="00565FDC">
        <w:rPr>
          <w:sz w:val="28"/>
          <w:szCs w:val="28"/>
        </w:rPr>
        <w:lastRenderedPageBreak/>
        <w:t>Đầu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tư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quảng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cũng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đã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tăng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lên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trong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mùa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hè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này</w:t>
      </w:r>
      <w:proofErr w:type="spellEnd"/>
      <w:r w:rsidRPr="00565FDC">
        <w:rPr>
          <w:sz w:val="28"/>
          <w:szCs w:val="28"/>
        </w:rPr>
        <w:t xml:space="preserve">. </w:t>
      </w:r>
      <w:proofErr w:type="spellStart"/>
      <w:r w:rsidRPr="00565FDC">
        <w:rPr>
          <w:sz w:val="28"/>
          <w:szCs w:val="28"/>
        </w:rPr>
        <w:t>Trong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khi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khoản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đầu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tư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rất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dạng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dao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động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từ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vòng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tài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trợ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cho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vụ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mua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lại</w:t>
      </w:r>
      <w:proofErr w:type="spellEnd"/>
      <w:r w:rsidRPr="00565FDC">
        <w:rPr>
          <w:sz w:val="28"/>
          <w:szCs w:val="28"/>
        </w:rPr>
        <w:t xml:space="preserve">,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ty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quảng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như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MediaMath</w:t>
      </w:r>
      <w:proofErr w:type="spellEnd"/>
      <w:r w:rsidRPr="00565FDC">
        <w:rPr>
          <w:sz w:val="28"/>
          <w:szCs w:val="28"/>
        </w:rPr>
        <w:t xml:space="preserve">, Integral Ad Science, </w:t>
      </w:r>
      <w:proofErr w:type="spellStart"/>
      <w:r w:rsidRPr="00565FDC">
        <w:rPr>
          <w:sz w:val="28"/>
          <w:szCs w:val="28"/>
        </w:rPr>
        <w:t>AppNexus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và</w:t>
      </w:r>
      <w:proofErr w:type="spellEnd"/>
      <w:r w:rsidRPr="00565FDC">
        <w:rPr>
          <w:sz w:val="28"/>
          <w:szCs w:val="28"/>
        </w:rPr>
        <w:t xml:space="preserve"> Acxiom </w:t>
      </w:r>
      <w:proofErr w:type="spellStart"/>
      <w:r w:rsidRPr="00565FDC">
        <w:rPr>
          <w:sz w:val="28"/>
          <w:szCs w:val="28"/>
        </w:rPr>
        <w:t>đều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có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giao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dịch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trị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giá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hàng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trăm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triệu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đô</w:t>
      </w:r>
      <w:proofErr w:type="spellEnd"/>
      <w:r w:rsidRPr="00565FDC">
        <w:rPr>
          <w:sz w:val="28"/>
          <w:szCs w:val="28"/>
        </w:rPr>
        <w:t xml:space="preserve"> la, </w:t>
      </w:r>
      <w:proofErr w:type="spellStart"/>
      <w:r w:rsidRPr="00565FDC">
        <w:rPr>
          <w:sz w:val="28"/>
          <w:szCs w:val="28"/>
        </w:rPr>
        <w:t>và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trong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một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số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trường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hợp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hàng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tỷ</w:t>
      </w:r>
      <w:proofErr w:type="spellEnd"/>
      <w:r w:rsidRPr="00565FDC">
        <w:rPr>
          <w:sz w:val="28"/>
          <w:szCs w:val="28"/>
        </w:rPr>
        <w:t xml:space="preserve">, </w:t>
      </w:r>
      <w:proofErr w:type="spellStart"/>
      <w:r w:rsidRPr="00565FDC">
        <w:rPr>
          <w:sz w:val="28"/>
          <w:szCs w:val="28"/>
        </w:rPr>
        <w:t>trong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vài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tháng</w:t>
      </w:r>
      <w:proofErr w:type="spellEnd"/>
      <w:r w:rsidRPr="00565FDC">
        <w:rPr>
          <w:sz w:val="28"/>
          <w:szCs w:val="28"/>
        </w:rPr>
        <w:t xml:space="preserve"> qua.</w:t>
      </w:r>
    </w:p>
    <w:p w14:paraId="276E875B" w14:textId="4A33B362" w:rsidR="00A92AED" w:rsidRPr="00565FDC" w:rsidRDefault="00A92AED" w:rsidP="00565FDC">
      <w:pPr>
        <w:spacing w:line="360" w:lineRule="auto"/>
        <w:rPr>
          <w:sz w:val="28"/>
          <w:szCs w:val="28"/>
        </w:rPr>
      </w:pPr>
      <w:proofErr w:type="spellStart"/>
      <w:r w:rsidRPr="00565FDC">
        <w:rPr>
          <w:sz w:val="28"/>
          <w:szCs w:val="28"/>
        </w:rPr>
        <w:t>Trên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quy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mô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nhỏ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hơn</w:t>
      </w:r>
      <w:proofErr w:type="spellEnd"/>
      <w:r w:rsidRPr="00565FDC">
        <w:rPr>
          <w:sz w:val="28"/>
          <w:szCs w:val="28"/>
        </w:rPr>
        <w:t xml:space="preserve">, </w:t>
      </w:r>
      <w:proofErr w:type="spellStart"/>
      <w:r w:rsidRPr="00565FDC">
        <w:rPr>
          <w:sz w:val="28"/>
          <w:szCs w:val="28"/>
        </w:rPr>
        <w:t>một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danh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mục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mới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nổi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về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cung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cấp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nghệ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quảng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cáo</w:t>
      </w:r>
      <w:proofErr w:type="spellEnd"/>
      <w:r w:rsidRPr="00565FDC">
        <w:rPr>
          <w:sz w:val="28"/>
          <w:szCs w:val="28"/>
        </w:rPr>
        <w:t xml:space="preserve"> -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nền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tảng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dữ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liệu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khách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hàng</w:t>
      </w:r>
      <w:proofErr w:type="spellEnd"/>
      <w:r w:rsidRPr="00565FDC">
        <w:rPr>
          <w:sz w:val="28"/>
          <w:szCs w:val="28"/>
        </w:rPr>
        <w:t xml:space="preserve"> (CDP) - </w:t>
      </w:r>
      <w:proofErr w:type="spellStart"/>
      <w:r w:rsidRPr="00565FDC">
        <w:rPr>
          <w:sz w:val="28"/>
          <w:szCs w:val="28"/>
        </w:rPr>
        <w:t>cũng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đã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proofErr w:type="gramStart"/>
      <w:r w:rsidRPr="00565FDC">
        <w:rPr>
          <w:sz w:val="28"/>
          <w:szCs w:val="28"/>
        </w:rPr>
        <w:t>thu</w:t>
      </w:r>
      <w:proofErr w:type="spellEnd"/>
      <w:proofErr w:type="gram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hút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sự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chú</w:t>
      </w:r>
      <w:proofErr w:type="spellEnd"/>
      <w:r w:rsidRPr="00565FDC">
        <w:rPr>
          <w:sz w:val="28"/>
          <w:szCs w:val="28"/>
        </w:rPr>
        <w:t xml:space="preserve"> ý </w:t>
      </w:r>
      <w:proofErr w:type="spellStart"/>
      <w:r w:rsidRPr="00565FDC">
        <w:rPr>
          <w:sz w:val="28"/>
          <w:szCs w:val="28"/>
        </w:rPr>
        <w:t>của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nhà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đầu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tư</w:t>
      </w:r>
      <w:proofErr w:type="spellEnd"/>
      <w:r w:rsidRPr="00565FDC">
        <w:rPr>
          <w:sz w:val="28"/>
          <w:szCs w:val="28"/>
        </w:rPr>
        <w:t xml:space="preserve">. </w:t>
      </w:r>
      <w:proofErr w:type="spellStart"/>
      <w:r w:rsidRPr="00565FDC">
        <w:rPr>
          <w:sz w:val="28"/>
          <w:szCs w:val="28"/>
        </w:rPr>
        <w:t>Kể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từ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tháng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Tư</w:t>
      </w:r>
      <w:proofErr w:type="spellEnd"/>
      <w:r w:rsidRPr="00565FDC">
        <w:rPr>
          <w:sz w:val="28"/>
          <w:szCs w:val="28"/>
        </w:rPr>
        <w:t xml:space="preserve">, </w:t>
      </w:r>
      <w:proofErr w:type="spellStart"/>
      <w:r w:rsidRPr="00565FDC">
        <w:rPr>
          <w:sz w:val="28"/>
          <w:szCs w:val="28"/>
        </w:rPr>
        <w:t>ít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nhất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bảy</w:t>
      </w:r>
      <w:proofErr w:type="spellEnd"/>
      <w:r w:rsidRPr="00565FDC">
        <w:rPr>
          <w:sz w:val="28"/>
          <w:szCs w:val="28"/>
        </w:rPr>
        <w:t xml:space="preserve"> CDP </w:t>
      </w:r>
      <w:proofErr w:type="spellStart"/>
      <w:r w:rsidRPr="00565FDC">
        <w:rPr>
          <w:sz w:val="28"/>
          <w:szCs w:val="28"/>
        </w:rPr>
        <w:t>đã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gây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quỹ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hoặc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được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mua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lại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bởi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các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công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ty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lớn</w:t>
      </w:r>
      <w:proofErr w:type="spellEnd"/>
      <w:r w:rsidRPr="00565FDC">
        <w:rPr>
          <w:sz w:val="28"/>
          <w:szCs w:val="28"/>
        </w:rPr>
        <w:t xml:space="preserve"> </w:t>
      </w:r>
      <w:proofErr w:type="spellStart"/>
      <w:r w:rsidRPr="00565FDC">
        <w:rPr>
          <w:sz w:val="28"/>
          <w:szCs w:val="28"/>
        </w:rPr>
        <w:t>hơn</w:t>
      </w:r>
      <w:proofErr w:type="spellEnd"/>
      <w:r w:rsidRPr="00565FDC">
        <w:rPr>
          <w:sz w:val="28"/>
          <w:szCs w:val="28"/>
        </w:rPr>
        <w:t>.</w:t>
      </w:r>
    </w:p>
    <w:p w14:paraId="2CF16FB5" w14:textId="12E4F533" w:rsidR="00857958" w:rsidRPr="00565FDC" w:rsidRDefault="00857958" w:rsidP="00565FDC">
      <w:pPr>
        <w:spacing w:line="360" w:lineRule="auto"/>
        <w:rPr>
          <w:rFonts w:ascii="Times" w:hAnsi="Times"/>
          <w:sz w:val="28"/>
          <w:szCs w:val="28"/>
        </w:rPr>
      </w:pPr>
      <w:proofErr w:type="spellStart"/>
      <w:r w:rsidRPr="00565FDC">
        <w:rPr>
          <w:rFonts w:ascii="Times" w:hAnsi="Times"/>
          <w:sz w:val="28"/>
          <w:szCs w:val="28"/>
        </w:rPr>
        <w:t>Nguyễn</w:t>
      </w:r>
      <w:proofErr w:type="spellEnd"/>
      <w:r w:rsidRPr="00565FDC">
        <w:rPr>
          <w:rFonts w:ascii="Times" w:hAnsi="Times"/>
          <w:sz w:val="28"/>
          <w:szCs w:val="28"/>
        </w:rPr>
        <w:t xml:space="preserve"> </w:t>
      </w:r>
      <w:proofErr w:type="spellStart"/>
      <w:r w:rsidRPr="00565FDC">
        <w:rPr>
          <w:rFonts w:ascii="Times" w:hAnsi="Times"/>
          <w:sz w:val="28"/>
          <w:szCs w:val="28"/>
        </w:rPr>
        <w:t>Thị</w:t>
      </w:r>
      <w:proofErr w:type="spellEnd"/>
      <w:r w:rsidRPr="00565FDC">
        <w:rPr>
          <w:rFonts w:ascii="Times" w:hAnsi="Times"/>
          <w:sz w:val="28"/>
          <w:szCs w:val="28"/>
        </w:rPr>
        <w:t xml:space="preserve"> </w:t>
      </w:r>
      <w:proofErr w:type="spellStart"/>
      <w:r w:rsidRPr="00565FDC">
        <w:rPr>
          <w:rFonts w:ascii="Times" w:hAnsi="Times"/>
          <w:sz w:val="28"/>
          <w:szCs w:val="28"/>
        </w:rPr>
        <w:t>Tuyên</w:t>
      </w:r>
      <w:proofErr w:type="spellEnd"/>
      <w:r w:rsidRPr="00565FDC">
        <w:rPr>
          <w:rFonts w:ascii="Times" w:hAnsi="Times"/>
          <w:sz w:val="28"/>
          <w:szCs w:val="28"/>
        </w:rPr>
        <w:t xml:space="preserve"> </w:t>
      </w:r>
      <w:proofErr w:type="spellStart"/>
      <w:r w:rsidRPr="00565FDC">
        <w:rPr>
          <w:rFonts w:ascii="Times" w:hAnsi="Times"/>
          <w:sz w:val="28"/>
          <w:szCs w:val="28"/>
        </w:rPr>
        <w:t>Ngôn</w:t>
      </w:r>
      <w:proofErr w:type="spellEnd"/>
      <w:r w:rsidRPr="00565FDC">
        <w:rPr>
          <w:rFonts w:ascii="Times" w:hAnsi="Times"/>
          <w:sz w:val="28"/>
          <w:szCs w:val="28"/>
        </w:rPr>
        <w:t xml:space="preserve"> – </w:t>
      </w:r>
      <w:proofErr w:type="spellStart"/>
      <w:r w:rsidRPr="00565FDC">
        <w:rPr>
          <w:rFonts w:ascii="Times" w:hAnsi="Times"/>
          <w:sz w:val="28"/>
          <w:szCs w:val="28"/>
        </w:rPr>
        <w:t>Khoa</w:t>
      </w:r>
      <w:proofErr w:type="spellEnd"/>
      <w:r w:rsidRPr="00565FDC">
        <w:rPr>
          <w:rFonts w:ascii="Times" w:hAnsi="Times"/>
          <w:sz w:val="28"/>
          <w:szCs w:val="28"/>
        </w:rPr>
        <w:t xml:space="preserve"> QTKD</w:t>
      </w:r>
    </w:p>
    <w:p w14:paraId="0242338F" w14:textId="781D5E3C" w:rsidR="0027546E" w:rsidRPr="00565FDC" w:rsidRDefault="00857958" w:rsidP="00565FDC">
      <w:pPr>
        <w:widowControl w:val="0"/>
        <w:autoSpaceDE w:val="0"/>
        <w:autoSpaceDN w:val="0"/>
        <w:adjustRightInd w:val="0"/>
        <w:spacing w:after="500" w:line="360" w:lineRule="auto"/>
        <w:ind w:right="500"/>
        <w:jc w:val="left"/>
        <w:rPr>
          <w:rFonts w:ascii="Times" w:hAnsi="Times"/>
          <w:sz w:val="28"/>
          <w:szCs w:val="28"/>
        </w:rPr>
      </w:pPr>
      <w:proofErr w:type="spellStart"/>
      <w:r w:rsidRPr="00565FDC">
        <w:rPr>
          <w:rFonts w:ascii="Times" w:hAnsi="Times"/>
          <w:sz w:val="28"/>
          <w:szCs w:val="28"/>
        </w:rPr>
        <w:t>Nguồn</w:t>
      </w:r>
      <w:proofErr w:type="spellEnd"/>
      <w:r w:rsidR="00BA77F1" w:rsidRPr="00565FDC">
        <w:rPr>
          <w:rFonts w:ascii="Times" w:hAnsi="Times"/>
          <w:sz w:val="28"/>
          <w:szCs w:val="28"/>
        </w:rPr>
        <w:t xml:space="preserve">: </w:t>
      </w:r>
      <w:hyperlink r:id="rId7" w:history="1">
        <w:r w:rsidR="00565FDC" w:rsidRPr="00565FDC">
          <w:rPr>
            <w:rStyle w:val="Hyperlink"/>
            <w:rFonts w:ascii="Times" w:hAnsi="Times"/>
            <w:sz w:val="28"/>
            <w:szCs w:val="28"/>
          </w:rPr>
          <w:t>https://www.emarketer.com/content/how-much-are-companies-spending-on-technology</w:t>
        </w:r>
      </w:hyperlink>
    </w:p>
    <w:p w14:paraId="7A88652B" w14:textId="77777777" w:rsidR="00565FDC" w:rsidRPr="00565FDC" w:rsidRDefault="00565FDC" w:rsidP="00565FDC">
      <w:pPr>
        <w:widowControl w:val="0"/>
        <w:autoSpaceDE w:val="0"/>
        <w:autoSpaceDN w:val="0"/>
        <w:adjustRightInd w:val="0"/>
        <w:spacing w:after="500" w:line="360" w:lineRule="auto"/>
        <w:ind w:right="500"/>
        <w:jc w:val="left"/>
        <w:rPr>
          <w:rFonts w:ascii="Times" w:hAnsi="Times"/>
          <w:sz w:val="28"/>
          <w:szCs w:val="28"/>
        </w:rPr>
      </w:pPr>
    </w:p>
    <w:p w14:paraId="56FFBA20" w14:textId="77777777" w:rsidR="00BA77F1" w:rsidRPr="00565FDC" w:rsidRDefault="00BA77F1" w:rsidP="00565FDC">
      <w:pPr>
        <w:widowControl w:val="0"/>
        <w:autoSpaceDE w:val="0"/>
        <w:autoSpaceDN w:val="0"/>
        <w:adjustRightInd w:val="0"/>
        <w:spacing w:after="500" w:line="360" w:lineRule="auto"/>
        <w:ind w:right="500"/>
        <w:jc w:val="left"/>
        <w:rPr>
          <w:rFonts w:ascii="Times" w:hAnsi="Times"/>
          <w:sz w:val="28"/>
          <w:szCs w:val="28"/>
        </w:rPr>
      </w:pPr>
    </w:p>
    <w:p w14:paraId="080C0493" w14:textId="77777777" w:rsidR="008A0AF0" w:rsidRPr="00565FDC" w:rsidRDefault="008A0AF0" w:rsidP="00565FDC">
      <w:pPr>
        <w:widowControl w:val="0"/>
        <w:autoSpaceDE w:val="0"/>
        <w:autoSpaceDN w:val="0"/>
        <w:adjustRightInd w:val="0"/>
        <w:spacing w:after="500" w:line="360" w:lineRule="auto"/>
        <w:ind w:right="500"/>
        <w:jc w:val="left"/>
        <w:rPr>
          <w:rStyle w:val="Hyperlink"/>
          <w:color w:val="auto"/>
          <w:sz w:val="28"/>
          <w:szCs w:val="28"/>
        </w:rPr>
      </w:pPr>
    </w:p>
    <w:sectPr w:rsidR="008A0AF0" w:rsidRPr="00565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D43A8"/>
    <w:rsid w:val="00240AAC"/>
    <w:rsid w:val="0027546E"/>
    <w:rsid w:val="00387986"/>
    <w:rsid w:val="00394A5D"/>
    <w:rsid w:val="0042018C"/>
    <w:rsid w:val="00565FDC"/>
    <w:rsid w:val="006314AF"/>
    <w:rsid w:val="006365AE"/>
    <w:rsid w:val="0069304D"/>
    <w:rsid w:val="006E1B1A"/>
    <w:rsid w:val="0073227B"/>
    <w:rsid w:val="00735C5F"/>
    <w:rsid w:val="00751FD1"/>
    <w:rsid w:val="00857958"/>
    <w:rsid w:val="0088278B"/>
    <w:rsid w:val="008A0AF0"/>
    <w:rsid w:val="008D7F04"/>
    <w:rsid w:val="00A92AED"/>
    <w:rsid w:val="00B33668"/>
    <w:rsid w:val="00BA77F1"/>
    <w:rsid w:val="00BF0028"/>
    <w:rsid w:val="00C773BC"/>
    <w:rsid w:val="00C8393A"/>
    <w:rsid w:val="00DB6C9D"/>
    <w:rsid w:val="00E54E4E"/>
    <w:rsid w:val="00E82B72"/>
    <w:rsid w:val="00EA2ED1"/>
    <w:rsid w:val="00EF107E"/>
    <w:rsid w:val="00F1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B8DF6"/>
  <w15:docId w15:val="{C4BFDE6C-2F15-4CA5-8303-7E45AD95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11859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1185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-intro-text">
    <w:name w:val="-intro-text"/>
    <w:basedOn w:val="Normal"/>
    <w:rsid w:val="00F1185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18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185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ad-copy">
    <w:name w:val="ad-copy"/>
    <w:basedOn w:val="Normal"/>
    <w:rsid w:val="00F1185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1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5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024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1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2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3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00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4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515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699">
              <w:marLeft w:val="0"/>
              <w:marRight w:val="-6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50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1780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5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0871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7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arketer.com/content/how-much-are-companies-spending-on-techn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marketer.com/api/RedirectAsset?a=chart&amp;r=245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a</cp:lastModifiedBy>
  <cp:revision>25</cp:revision>
  <dcterms:created xsi:type="dcterms:W3CDTF">2017-11-14T12:46:00Z</dcterms:created>
  <dcterms:modified xsi:type="dcterms:W3CDTF">2018-08-14T07:16:00Z</dcterms:modified>
</cp:coreProperties>
</file>